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anchor allowOverlap="1" behindDoc="0" distB="0" distT="0" distL="114300" distR="114300" hidden="0" layoutInCell="1" locked="0" relativeHeight="0" simplePos="0">
            <wp:simplePos x="0" y="0"/>
            <wp:positionH relativeFrom="page">
              <wp:posOffset>375285</wp:posOffset>
            </wp:positionH>
            <wp:positionV relativeFrom="page">
              <wp:posOffset>173355</wp:posOffset>
            </wp:positionV>
            <wp:extent cx="2895600" cy="598597"/>
            <wp:effectExtent b="0" l="0" r="0" t="0"/>
            <wp:wrapTopAndBottom distB="0" distT="0"/>
            <wp:docPr descr="Logotipo&#10;&#10;O conteúdo gerado por IA pode estar incorreto." id="1219979676" name="image2.png"/>
            <a:graphic>
              <a:graphicData uri="http://schemas.openxmlformats.org/drawingml/2006/picture">
                <pic:pic>
                  <pic:nvPicPr>
                    <pic:cNvPr descr="Logotipo&#10;&#10;O conteúdo gerado por IA pode estar incorreto." id="0" name="image2.png"/>
                    <pic:cNvPicPr preferRelativeResize="0"/>
                  </pic:nvPicPr>
                  <pic:blipFill>
                    <a:blip r:embed="rId7"/>
                    <a:srcRect b="0" l="0" r="0" t="0"/>
                    <a:stretch>
                      <a:fillRect/>
                    </a:stretch>
                  </pic:blipFill>
                  <pic:spPr>
                    <a:xfrm>
                      <a:off x="0" y="0"/>
                      <a:ext cx="2895600" cy="598597"/>
                    </a:xfrm>
                    <a:prstGeom prst="rect"/>
                    <a:ln/>
                  </pic:spPr>
                </pic:pic>
              </a:graphicData>
            </a:graphic>
          </wp:anchor>
        </w:drawing>
      </w:r>
      <w:r w:rsidDel="00000000" w:rsidR="00000000" w:rsidRPr="00000000">
        <w:rPr>
          <w:rFonts w:ascii="Calibri" w:cs="Calibri" w:eastAsia="Calibri" w:hAnsi="Calibri"/>
          <w:b w:val="1"/>
          <w:bCs w:val="1"/>
          <w:sz w:val="24"/>
          <w:szCs w:val="24"/>
          <w:rtl w:val="0"/>
        </w:rPr>
        <w:t xml:space="preserve">ANEXO I – CATEGORIA RECURSOS DO EDITAL</w:t>
      </w:r>
    </w:p>
    <w:p w:rsidR="00000000" w:rsidDel="00000000" w:rsidP="00000000" w:rsidRDefault="00000000" w:rsidRPr="00000000" w14:paraId="00000002">
      <w:pPr>
        <w:spacing w:after="120" w:before="120" w:line="240" w:lineRule="auto"/>
        <w:ind w:left="120" w:right="120" w:firstLine="0"/>
        <w:jc w:val="both"/>
        <w:rPr>
          <w:rFonts w:ascii="Calibri" w:cs="Calibri" w:eastAsia="Calibri" w:hAnsi="Calibri"/>
          <w:color w:val="000000"/>
          <w:sz w:val="27"/>
          <w:szCs w:val="27"/>
        </w:rPr>
      </w:pPr>
      <w:r w:rsidDel="00000000" w:rsidR="00000000" w:rsidRPr="00000000">
        <w:rPr>
          <w:rFonts w:ascii="Calibri" w:cs="Calibri" w:eastAsia="Calibri" w:hAnsi="Calibri"/>
          <w:sz w:val="27"/>
          <w:szCs w:val="27"/>
          <w:rtl w:val="0"/>
        </w:rPr>
        <w:t xml:space="preserve">O presente edital possui valor total de R$ 150.000,00(s cento e cinquenta mil reais)</w:t>
      </w:r>
      <w:r w:rsidDel="00000000" w:rsidR="00000000" w:rsidRPr="00000000">
        <w:rPr>
          <w:rFonts w:ascii="Calibri" w:cs="Calibri" w:eastAsia="Calibri" w:hAnsi="Calibri"/>
          <w:color w:val="000000"/>
          <w:sz w:val="27"/>
          <w:szCs w:val="27"/>
          <w:rtl w:val="0"/>
        </w:rPr>
        <w:t xml:space="preserve"> distribuídos da seguinte forma:</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6"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DISTRIBUIÇÃO DE VAGAS E VALORES</w:t>
      </w:r>
    </w:p>
    <w:tbl>
      <w:tblPr>
        <w:tblStyle w:val="Table1"/>
        <w:tblW w:w="11520.0" w:type="dxa"/>
        <w:jc w:val="left"/>
        <w:tblInd w:w="-151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1290"/>
        <w:gridCol w:w="1560"/>
        <w:gridCol w:w="1290"/>
        <w:gridCol w:w="1215"/>
        <w:gridCol w:w="1215"/>
        <w:gridCol w:w="1215"/>
        <w:gridCol w:w="1260"/>
        <w:tblGridChange w:id="0">
          <w:tblGrid>
            <w:gridCol w:w="2475"/>
            <w:gridCol w:w="1290"/>
            <w:gridCol w:w="1560"/>
            <w:gridCol w:w="1290"/>
            <w:gridCol w:w="1215"/>
            <w:gridCol w:w="1215"/>
            <w:gridCol w:w="1215"/>
            <w:gridCol w:w="12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Categoria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QTD Vagas ampla concorrência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QTD Cotas para Negros/Pardas</w:t>
            </w:r>
          </w:p>
          <w:p w:rsidR="00000000" w:rsidDel="00000000" w:rsidP="00000000" w:rsidRDefault="00000000" w:rsidRPr="00000000" w14:paraId="00000007">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QTD Cotas Indígenas</w:t>
            </w:r>
          </w:p>
          <w:p w:rsidR="00000000" w:rsidDel="00000000" w:rsidP="00000000" w:rsidRDefault="00000000" w:rsidRPr="00000000" w14:paraId="00000009">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QTD PCD</w:t>
            </w:r>
          </w:p>
          <w:p w:rsidR="00000000" w:rsidDel="00000000" w:rsidP="00000000" w:rsidRDefault="00000000" w:rsidRPr="00000000" w14:paraId="0000000B">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C">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D">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QTD Total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Valor Máximo por Projeto 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spacing w:after="0"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Valor Total da Categoria</w:t>
            </w:r>
          </w:p>
          <w:p w:rsidR="00000000" w:rsidDel="00000000" w:rsidP="00000000" w:rsidRDefault="00000000" w:rsidRPr="00000000" w14:paraId="00000010">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R$</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widowControl w:val="0"/>
              <w:spacing w:line="24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H – Apresentação de Quadrilhas Juninas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4">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8">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B">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E">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30.000,00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after="0" w:line="240" w:lineRule="auto"/>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widowControl w:val="0"/>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150.000,00</w:t>
            </w:r>
          </w:p>
        </w:tc>
      </w:tr>
    </w:tbl>
    <w:p w:rsidR="00000000" w:rsidDel="00000000" w:rsidP="00000000" w:rsidRDefault="00000000" w:rsidRPr="00000000" w14:paraId="00000021">
      <w:pPr>
        <w:spacing w:after="200" w:before="240" w:lineRule="auto"/>
        <w:jc w:val="both"/>
        <w:rPr>
          <w:rFonts w:ascii="Calibri" w:cs="Calibri" w:eastAsia="Calibri" w:hAnsi="Calibri"/>
          <w:sz w:val="24"/>
          <w:szCs w:val="24"/>
        </w:rPr>
      </w:pPr>
      <w:r w:rsidDel="00000000" w:rsidR="00000000" w:rsidRPr="00000000">
        <w:rPr>
          <w:rtl w:val="0"/>
        </w:rPr>
      </w:r>
    </w:p>
    <w:tbl>
      <w:tblPr>
        <w:tblStyle w:val="Table2"/>
        <w:tblW w:w="11280.0" w:type="dxa"/>
        <w:jc w:val="left"/>
        <w:tblInd w:w="-14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80"/>
        <w:tblGridChange w:id="0">
          <w:tblGrid>
            <w:gridCol w:w="11280"/>
          </w:tblGrid>
        </w:tblGridChange>
      </w:tblGrid>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Art. 6º Ficam garantidas cotas em todos os editais de fomento realizados com recursos da Lei nº 14.399, de 2022, de no mínimo:</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 - vinte e cinco por cento das vagas para pessoas negras (pretas ou pardas);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II - dez por cento das vagas para pessoas indígenas; 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III - cinco por cento para pessoas com deficiência.</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1º O percentual de que trata este artigo pode ser ampliado considerando legislações locais mais benéficas ao público-alvo da ação afirmativa e o quantitativo de pessoas negras, indígenas, e pessoas com deficiência na região.</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3º Em caso de editais divididos em categorias, devem ser estabelecidas cotas em todas elas, ressalvados os casos de impossibilidade fática, no qual o percentual mínimo de reserva será aplicado ao total das vagas do edital.</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5º Nos casos de editais específicos de que trata o art. 14, o estabelecimento de cotas para pessoas negras e indígenas pode ser dispensado, caso o edital seja integralmente direcionado a proponentes de grupos étnico-raciais público-alvo de ações afirmativas.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6º As cotas previstas neste artigo podem ser implementadas juntamente com:</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 - cotas para outros grupos sociais e;</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II - outras ações afirmativas, tais como editais específicos e critérios diferenciados de pontuação.</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tabs>
        <w:tab w:val="center" w:leader="none" w:pos="4252"/>
        <w:tab w:val="right" w:leader="none" w:pos="8504"/>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3101340</wp:posOffset>
          </wp:positionH>
          <wp:positionV relativeFrom="paragraph">
            <wp:posOffset>0</wp:posOffset>
          </wp:positionV>
          <wp:extent cx="2962275" cy="612140"/>
          <wp:effectExtent b="0" l="0" r="0" t="0"/>
          <wp:wrapTopAndBottom distB="0" distT="0"/>
          <wp:docPr descr="Uma imagem contendo Interface gráfica do usuário&#10;&#10;O conteúdo gerado por IA pode estar incorreto." id="1219979677" name="image1.png"/>
          <a:graphic>
            <a:graphicData uri="http://schemas.openxmlformats.org/drawingml/2006/picture">
              <pic:pic>
                <pic:nvPicPr>
                  <pic:cNvPr descr="Uma imagem contendo Interface gráfica do usuário&#10;&#10;O conteúdo gerado por IA pode estar incorreto." id="0" name="image1.png"/>
                  <pic:cNvPicPr preferRelativeResize="0"/>
                </pic:nvPicPr>
                <pic:blipFill>
                  <a:blip r:embed="rId1"/>
                  <a:srcRect b="0" l="0" r="0" t="0"/>
                  <a:stretch>
                    <a:fillRect/>
                  </a:stretch>
                </pic:blipFill>
                <pic:spPr>
                  <a:xfrm>
                    <a:off x="0" y="0"/>
                    <a:ext cx="2962275" cy="612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-708659</wp:posOffset>
          </wp:positionH>
          <wp:positionV relativeFrom="paragraph">
            <wp:posOffset>-308609</wp:posOffset>
          </wp:positionV>
          <wp:extent cx="3836644" cy="847725"/>
          <wp:effectExtent b="0" l="0" r="0" t="0"/>
          <wp:wrapNone/>
          <wp:docPr descr="Logotipo, Ícone&#10;&#10;O conteúdo gerado por IA pode estar incorreto." id="1219979679" name="image3.png"/>
          <a:graphic>
            <a:graphicData uri="http://schemas.openxmlformats.org/drawingml/2006/picture">
              <pic:pic>
                <pic:nvPicPr>
                  <pic:cNvPr descr="Logotipo, Ícone&#10;&#10;O conteúdo gerado por IA pode estar incorreto." id="0" name="image3.png"/>
                  <pic:cNvPicPr preferRelativeResize="0"/>
                </pic:nvPicPr>
                <pic:blipFill>
                  <a:blip r:embed="rId2"/>
                  <a:srcRect b="0" l="0" r="0" t="0"/>
                  <a:stretch>
                    <a:fillRect/>
                  </a:stretch>
                </pic:blipFill>
                <pic:spPr>
                  <a:xfrm>
                    <a:off x="0" y="0"/>
                    <a:ext cx="3836644" cy="847725"/>
                  </a:xfrm>
                  <a:prstGeom prst="rect"/>
                  <a:ln/>
                </pic:spPr>
              </pic:pic>
            </a:graphicData>
          </a:graphic>
        </wp:anchor>
      </w:drawing>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2400300</wp:posOffset>
          </wp:positionH>
          <wp:positionV relativeFrom="paragraph">
            <wp:posOffset>-397509</wp:posOffset>
          </wp:positionV>
          <wp:extent cx="3836644" cy="847725"/>
          <wp:effectExtent b="0" l="0" r="0" t="0"/>
          <wp:wrapNone/>
          <wp:docPr descr="Logotipo, Ícone&#10;&#10;O conteúdo gerado por IA pode estar incorreto." id="1219979678" name="image3.png"/>
          <a:graphic>
            <a:graphicData uri="http://schemas.openxmlformats.org/drawingml/2006/picture">
              <pic:pic>
                <pic:nvPicPr>
                  <pic:cNvPr descr="Logotipo, Ícone&#10;&#10;O conteúdo gerado por IA pode estar incorreto." id="0" name="image3.png"/>
                  <pic:cNvPicPr preferRelativeResize="0"/>
                </pic:nvPicPr>
                <pic:blipFill>
                  <a:blip r:embed="rId1"/>
                  <a:srcRect b="0" l="0" r="0" t="0"/>
                  <a:stretch>
                    <a:fillRect/>
                  </a:stretch>
                </pic:blipFill>
                <pic:spPr>
                  <a:xfrm>
                    <a:off x="0" y="0"/>
                    <a:ext cx="3836644" cy="8477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8D205C"/>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8D205C"/>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8D205C"/>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8D205C"/>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8D205C"/>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8D205C"/>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8D205C"/>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8D205C"/>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8D205C"/>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8D205C"/>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8D205C"/>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8D205C"/>
    <w:rPr>
      <w:rFonts w:cstheme="majorBidi" w:eastAsiaTheme="majorEastAsia"/>
      <w:color w:val="272727" w:themeColor="text1" w:themeTint="0000D8"/>
    </w:rPr>
  </w:style>
  <w:style w:type="character" w:styleId="TtuloChar" w:customStyle="1">
    <w:name w:val="Título Char"/>
    <w:basedOn w:val="Fontepargpadro"/>
    <w:link w:val="Ttulo"/>
    <w:uiPriority w:val="10"/>
    <w:rsid w:val="008D205C"/>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8D205C"/>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8D205C"/>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8D205C"/>
    <w:rPr>
      <w:i w:val="1"/>
      <w:iCs w:val="1"/>
      <w:color w:val="404040" w:themeColor="text1" w:themeTint="0000BF"/>
    </w:rPr>
  </w:style>
  <w:style w:type="paragraph" w:styleId="PargrafodaLista">
    <w:name w:val="List Paragraph"/>
    <w:basedOn w:val="Normal"/>
    <w:uiPriority w:val="34"/>
    <w:qFormat w:val="1"/>
    <w:rsid w:val="008D205C"/>
    <w:pPr>
      <w:ind w:left="720"/>
      <w:contextualSpacing w:val="1"/>
    </w:pPr>
  </w:style>
  <w:style w:type="character" w:styleId="nfaseIntensa">
    <w:name w:val="Intense Emphasis"/>
    <w:basedOn w:val="Fontepargpadro"/>
    <w:uiPriority w:val="21"/>
    <w:qFormat w:val="1"/>
    <w:rsid w:val="008D205C"/>
    <w:rPr>
      <w:i w:val="1"/>
      <w:iCs w:val="1"/>
      <w:color w:val="0f4761" w:themeColor="accent1" w:themeShade="0000BF"/>
    </w:rPr>
  </w:style>
  <w:style w:type="paragraph" w:styleId="CitaoIntensa">
    <w:name w:val="Intense Quote"/>
    <w:basedOn w:val="Normal"/>
    <w:next w:val="Normal"/>
    <w:link w:val="CitaoIntensaChar"/>
    <w:uiPriority w:val="30"/>
    <w:qFormat w:val="1"/>
    <w:rsid w:val="008D205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8D205C"/>
    <w:rPr>
      <w:i w:val="1"/>
      <w:iCs w:val="1"/>
      <w:color w:val="0f4761" w:themeColor="accent1" w:themeShade="0000BF"/>
    </w:rPr>
  </w:style>
  <w:style w:type="character" w:styleId="RefernciaIntensa">
    <w:name w:val="Intense Reference"/>
    <w:basedOn w:val="Fontepargpadro"/>
    <w:uiPriority w:val="32"/>
    <w:qFormat w:val="1"/>
    <w:rsid w:val="008D205C"/>
    <w:rPr>
      <w:b w:val="1"/>
      <w:bCs w:val="1"/>
      <w:smallCaps w:val="1"/>
      <w:color w:val="0f4761" w:themeColor="accent1" w:themeShade="0000BF"/>
      <w:spacing w:val="5"/>
    </w:rPr>
  </w:style>
  <w:style w:type="paragraph" w:styleId="Cabealho">
    <w:name w:val="header"/>
    <w:basedOn w:val="Normal"/>
    <w:link w:val="CabealhoChar"/>
    <w:uiPriority w:val="99"/>
    <w:unhideWhenUsed w:val="1"/>
    <w:rsid w:val="008D205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D205C"/>
  </w:style>
  <w:style w:type="paragraph" w:styleId="Rodap">
    <w:name w:val="footer"/>
    <w:basedOn w:val="Normal"/>
    <w:link w:val="RodapChar"/>
    <w:uiPriority w:val="99"/>
    <w:unhideWhenUsed w:val="1"/>
    <w:rsid w:val="008D205C"/>
    <w:pPr>
      <w:tabs>
        <w:tab w:val="center" w:pos="4252"/>
        <w:tab w:val="right" w:pos="8504"/>
      </w:tabs>
      <w:spacing w:after="0" w:line="240" w:lineRule="auto"/>
    </w:pPr>
  </w:style>
  <w:style w:type="character" w:styleId="RodapChar" w:customStyle="1">
    <w:name w:val="Rodapé Char"/>
    <w:basedOn w:val="Fontepargpadro"/>
    <w:link w:val="Rodap"/>
    <w:uiPriority w:val="99"/>
    <w:rsid w:val="008D205C"/>
  </w:style>
  <w:style w:type="table" w:styleId="Tabelacomgrade">
    <w:name w:val="Table Grid"/>
    <w:basedOn w:val="Tabelanormal"/>
    <w:uiPriority w:val="39"/>
    <w:rsid w:val="00F50DA1"/>
    <w:pPr>
      <w:spacing w:after="0" w:line="240" w:lineRule="auto"/>
    </w:pPr>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F50DA1"/>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normaltextrun" w:customStyle="1">
    <w:name w:val="normaltextrun"/>
    <w:basedOn w:val="Fontepargpadro"/>
    <w:rsid w:val="00F50DA1"/>
  </w:style>
  <w:style w:type="character" w:styleId="eop" w:customStyle="1">
    <w:name w:val="eop"/>
    <w:basedOn w:val="Fontepargpadro"/>
    <w:rsid w:val="00F50DA1"/>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6eVK6X5Y/t2XtP36FW15eS/bvA==">CgMxLjA4AHIhMTFNRDBPM1hxZ2dSMGFjZzlIRF95MUQwTmR5Qy1Vak5y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2025-12-09T14:19:00Z</dcterms:created>
  <dc:creator>Lauriana Martins Vinha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