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CRITÉRIOS UTILIZADOS NA AVALIAÇÃO DE MÉRITO CULTURAL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avaliação dos projetos será realizada mediante atribuição de notas aos critérios de seleção, conforme descrição a seguir: 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pleno de atendimento do critério - 10 pontos;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satisfatório de atendimento do critério – 6 pontos;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insatisfatório de atendimento do critério – 2 pontos;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Não atendimento do critério – 0 pontos.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592"/>
        <w:gridCol w:w="3943"/>
        <w:gridCol w:w="2953"/>
        <w:tblGridChange w:id="0">
          <w:tblGrid>
            <w:gridCol w:w="1592"/>
            <w:gridCol w:w="3943"/>
            <w:gridCol w:w="295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CRITÉRIOS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Qualidade do Projeto - Coerência do objeto, objetivos, justificativa e metas do projeto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considerar, para fins de avaliação e valoração, se o conteúdo do projeto apresenta, como um todo, coerência, observando o objeto, a justificativa e as metas, sendo possível visualizar de forma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evidente os resultados que serão obtidos.</w:t>
            </w:r>
          </w:p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Relevância da ação proposta para o cenário cultural do 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[NOME DO ESTADO/DF/MUNICÍPIO]-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considerar, para fins de avaliação e valoração, se a ação contribui para o enriquecimento e valorização da cultura do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[ESTADO/DF/MUNICÍPIO]</w:t>
            </w:r>
          </w:p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Aspectos de integração comunitária na ação proposta pelo projeto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econômica/social.</w:t>
            </w:r>
          </w:p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Coerência da planilha orçamentária e do cronograma de execução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nas metas, resultados e desdobramentos do projeto proposto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avaliar e valorar a viabilidade técnica do projeto sob o ponto de vista dos gastos previstos na planilha orçamentária, sua execução e a adequação ao objeto, metas e objetivos previstos. Também deverá ser considerada, para fins de avaliação, a coerência e conformidade dos valores e quantidades dos itens relacionados na planilha orçamentária do projeto.</w:t>
            </w:r>
          </w:p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Coerência do Plano de Divulgação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 Cronograma, Objetivos e Metas do projeto proposto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avaliar e valorar a viabilidade técnica e comunicacional com o público alvo do projeto, mediante as estratégias, mídias e materiais apresentados, bem como a capacidade de executá-los.</w:t>
            </w:r>
          </w:p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Compatibilidade da ficha técnica com as atividades desenvolvidas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considerar a carreira dos profissionais que compõem o corpo técnico e artístico, verificando a coerência ou não em relação às atribuições que serão executadas por eles no projeto (para esta avaliação serão considerados os currículos dos membros da ficha técnica).</w:t>
            </w:r>
          </w:p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Trajetória artística e cultural do proponente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Será considerada,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para fins de análise, a carreira do proponente, com base no currículo e comprovações enviadas juntamente com a proposta.</w:t>
            </w:r>
          </w:p>
          <w:p w:rsidR="00000000" w:rsidDel="00000000" w:rsidP="00000000" w:rsidRDefault="00000000" w:rsidRPr="00000000" w14:paraId="00000029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ind w:left="120" w:right="120" w:firstLine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[O ESTADO/DF/MUNICÍPIO PODE ACRESCENTAR NOVOS CRITÉRIOS]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ind w:left="120" w:right="120" w:firstLine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E">
            <w:pPr>
              <w:spacing w:after="120" w:before="120" w:line="240" w:lineRule="auto"/>
              <w:ind w:left="120" w:right="120" w:firstLine="0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[O ESTADO/DF/MUNICÍPIO PODE COLOCAR PESOS NAS NOTAS ATRIBUÍDAS ELENCANDO ASSIM UM ROL DE CRITÉRIOS PRIORITÁRIOS]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70 PONTOS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Além da pontuação acima, o proponente pode receber bônus de pontuação, ou seja, uma pontuação extra, conforme critérios abaixo especificados: 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Layout w:type="fixed"/>
        <w:tblLook w:val="0400"/>
      </w:tblPr>
      <w:tblGrid>
        <w:gridCol w:w="1717"/>
        <w:gridCol w:w="3442"/>
        <w:gridCol w:w="3867"/>
        <w:tblGridChange w:id="0">
          <w:tblGrid>
            <w:gridCol w:w="1717"/>
            <w:gridCol w:w="3442"/>
            <w:gridCol w:w="386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BÔNUS PARA PROPONENTES PESSOAS FÍSICAS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do gênero feminino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negros e indígenas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com deficiência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residentes em regiões de menor IDH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[INSERIR QUAIS SERIAM AS REGIÕES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[O ESTADO/DF/MUNICÍPIO PODE ACRESCENTAR NOVAS PONTUAÇÕES EXTRAS]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hd w:fill="ffffff" w:val="clear"/>
              <w:spacing w:after="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[O ESTADO/DF/MUNICÍPIO  PODE COLOCAR PESOS NAS NOTAS ATRIBUÍDAS]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hd w:fill="ffffff" w:val="clear"/>
              <w:spacing w:after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20 PONTOS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Layout w:type="fixed"/>
        <w:tblLook w:val="0400"/>
      </w:tblPr>
      <w:tblGrid>
        <w:gridCol w:w="1584"/>
        <w:gridCol w:w="3960"/>
        <w:gridCol w:w="3482"/>
        <w:tblGridChange w:id="0">
          <w:tblGrid>
            <w:gridCol w:w="1584"/>
            <w:gridCol w:w="3960"/>
            <w:gridCol w:w="348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PARA PROPONENTES PESSOAS JURÍDICAS E COLETIVOS OU GRUPOS CULTURAIS SEM 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ou coletivos/grupos compostos majoritariamente por pessoas com deficiência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hd w:fill="ffffff" w:val="clear"/>
              <w:spacing w:after="240" w:before="24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ou coletivos/grupos compostos majoritariamente por pessoas negras ou indígenas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hd w:fill="ffffff" w:val="clear"/>
              <w:spacing w:after="240" w:before="24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compostas majoritariamente por mulheres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hd w:fill="ffffff" w:val="clear"/>
              <w:spacing w:after="240" w:before="24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sediadas em regiões de menor IDH ou coletivos/grupos pertencentes a regiões de menor IDH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[INSERIR REGIÕES]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hd w:fill="ffffff" w:val="clear"/>
              <w:spacing w:after="24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[O ESTADO/DF/MUNICÍPIO PODE ACRESCENTAR NOVAS PONTUAÇÕES EXTRAS]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hd w:fill="ffffff" w:val="clear"/>
              <w:spacing w:after="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[O ESTADO/DF/MUNICÍPIO PODE COLOCAR PESOS NAS NOTAS ATRIBUÍDAS]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hd w:fill="ffffff" w:val="clear"/>
              <w:spacing w:after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25 PONTOS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120" w:before="120" w:line="240" w:lineRule="auto"/>
        <w:ind w:right="12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pontuação final de cada candidatura será 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[INFORMAR COMO SERÁ DEFINIDA A PONTUAÇÃO FINAL, SE POR CONSENSO DOS MEMBROS DA COMISSÃO, POR MÉDIA DAS NOTAS ATRIBUÍDAS INDIVIDUALMENTE POR CADA MEMBRO, ETC]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Os critérios gerais são eliminatórios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modo que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o agente cultural que receber pontuação 0 em algum dos critérios será desclassificado do Edital.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Os bônus de pontuação são cumulativos e não constituem critérios obrigatórios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modo que a pontuação 0 em algum dos pontos bônus não desclassifica o agente cultural.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Em caso de empate, serão utilizados para fins de classificação dos projetos a maior nota nos critérios de acordo com a ordem abaixo definida: A, B, C, D, E, F, G, respectivamente. 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[O ESTADO/DF/MUNICÍPIO PODE ALTERAR A ORDEM DE PRIORIDADE].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nenhum dos critérios acima elencados seja capaz de promover o desempate, serão adotados critérios de desempate na ordem a seguir: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[O ESTADO/DF/MUNICÍPIO PODE ESTABELECER CRITÉRIOS ADICIONAIS DE DESEMPATE, TAIS COMO, PROPONENTE COM MAIOR IDADE, SORTEIO, ETC]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Serão considerados aptos os projetos que receberem nota final igual ou superior a 40 pontos.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Serão desclassificados os projetos que: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416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 - receberam nota 0 em qualquer dos critérios obrigatórios; 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416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II - apresentem quaisquer formas de preconceito de origem, raça, etnia, gênero, cor, idade ou outras formas de discriminação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com fundamento no disposto no </w:t>
      </w:r>
      <w:hyperlink r:id="rId7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inciso IV do caput do art. 3º da Constituição,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 garantidos o contraditório e a ampla defesa.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falsidade de informações acarretará desclassificação, podendo ensejar, ainda, a aplicação de sanções administrativas ou criminais.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-666749</wp:posOffset>
          </wp:positionH>
          <wp:positionV relativeFrom="paragraph">
            <wp:posOffset>0</wp:posOffset>
          </wp:positionV>
          <wp:extent cx="3143250" cy="694167"/>
          <wp:effectExtent b="0" l="0" r="0" t="0"/>
          <wp:wrapNone/>
          <wp:docPr descr="Logotipo, Ícone&#10;&#10;O conteúdo gerado por IA pode estar incorreto." id="287168647" name="image3.png"/>
          <a:graphic>
            <a:graphicData uri="http://schemas.openxmlformats.org/drawingml/2006/picture">
              <pic:pic>
                <pic:nvPicPr>
                  <pic:cNvPr descr="Logotipo, Ícone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3250" cy="6941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2647950</wp:posOffset>
          </wp:positionH>
          <wp:positionV relativeFrom="paragraph">
            <wp:posOffset>-209549</wp:posOffset>
          </wp:positionV>
          <wp:extent cx="3144202" cy="694377"/>
          <wp:effectExtent b="0" l="0" r="0" t="0"/>
          <wp:wrapNone/>
          <wp:docPr descr="Logotipo, Ícone&#10;&#10;O conteúdo gerado por IA pode estar incorreto." id="287168646" name="image3.png"/>
          <a:graphic>
            <a:graphicData uri="http://schemas.openxmlformats.org/drawingml/2006/picture">
              <pic:pic>
                <pic:nvPicPr>
                  <pic:cNvPr descr="Logotipo, Ícone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4202" cy="6943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cs="Calibri" w:eastAsia="Calibri" w:hAnsi="Calibri"/>
      <w:kern w:val="0"/>
      <w:sz w:val="22"/>
      <w:szCs w:val="22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lanalto.gov.br/ccivil_03/Constituicao/Constituicao.htm#art3iv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l/JdpjLQvs63TikjB5XMzHRBw==">CgMxLjA4AHIhMTctNkVsaUllZ2hjem93QnprM3YxOThTM2RHMmsxUGd5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2025-12-09T14:26:00Z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