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sz w:val="22"/>
          <w:szCs w:val="22"/>
          <w:rtl w:val="0"/>
        </w:rPr>
        <w:t xml:space="preserve">Edital</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DE CHAMAMENTO PÚBLICO Nº 007/2026</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FOMENTO </w:t>
      </w:r>
      <w:r w:rsidDel="00000000" w:rsidR="00000000" w:rsidRPr="00000000">
        <w:rPr>
          <w:rFonts w:ascii="Calibri" w:cs="Calibri" w:eastAsia="Calibri" w:hAnsi="Calibri"/>
          <w:b w:val="1"/>
          <w:bCs w:val="1"/>
          <w:sz w:val="22"/>
          <w:szCs w:val="22"/>
          <w:rtl w:val="0"/>
        </w:rPr>
        <w:t xml:space="preserve">ÀS QUADRILHAS</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JUNINAS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SELEÇÃO DE PROJETOS PARA FIRMAR TERMO DE EXECUÇÃO CULTURAL COM RECURSOS DA POLÍTICA NACIONAL ALDIR BLANC DE FOMENTO À CULTURA – PNAB (LEI Nº 14.399/2022)</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Olá, agentes culturais do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MUNICÍPIO DE JABOATÃO DO JAGUARARAPES/PE.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Este Edital é realizado com recursos do Governo Federal repassados pelo Ministério da Cultura, por meio da Política Nacional Aldir Blanc de Fomento à Cultura (PNAB). Aqui você vai encontrar as regras do </w:t>
      </w:r>
      <w:r w:rsidDel="00000000" w:rsidR="00000000" w:rsidRPr="00000000">
        <w:rPr>
          <w:rFonts w:ascii="Calibri" w:cs="Calibri" w:eastAsia="Calibri" w:hAnsi="Calibri"/>
          <w:sz w:val="22"/>
          <w:szCs w:val="22"/>
          <w:rtl w:val="0"/>
        </w:rPr>
        <w:t xml:space="preserve">Edital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e como fazer para se inscrever.</w:t>
      </w:r>
    </w:p>
    <w:p w:rsidR="00000000" w:rsidDel="00000000" w:rsidP="00000000" w:rsidRDefault="00000000" w:rsidRPr="00000000" w14:paraId="00000008">
      <w:pPr>
        <w:pStyle w:val="Heading1"/>
        <w:numPr>
          <w:ilvl w:val="0"/>
          <w:numId w:val="1"/>
        </w:numPr>
        <w:ind w:left="720" w:right="0" w:hanging="360"/>
        <w:jc w:val="left"/>
        <w:rPr>
          <w:rFonts w:ascii="Calibri" w:cs="Calibri" w:eastAsia="Calibri" w:hAnsi="Calibri"/>
          <w:b w:val="1"/>
          <w:bCs w:val="1"/>
          <w:color w:val="000000"/>
          <w:sz w:val="24"/>
          <w:szCs w:val="24"/>
          <w:u w:val="none"/>
        </w:rPr>
      </w:pPr>
      <w:r w:rsidDel="00000000" w:rsidR="00000000" w:rsidRPr="00000000">
        <w:rPr>
          <w:rFonts w:ascii="Calibri" w:cs="Calibri" w:eastAsia="Calibri" w:hAnsi="Calibri"/>
          <w:b w:val="1"/>
          <w:bCs w:val="1"/>
          <w:color w:val="000000"/>
          <w:sz w:val="24"/>
          <w:szCs w:val="24"/>
          <w:u w:val="none"/>
          <w:rtl w:val="0"/>
        </w:rPr>
        <w:t xml:space="preserve">POLÍTICA NACIONAL ALDIR BLANC DE FOMENTO À CULTURA</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PNAB objetiva também estruturar o sistema federativo de financiamento à cultura mediante repasses da União aos Estados, Distrito Federal e Municípios de forma continuada.</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As condições para a execução da PNAB foram criadas por meio do engajamento da sociedade e o presente </w:t>
      </w:r>
      <w:r w:rsidDel="00000000" w:rsidR="00000000" w:rsidRPr="00000000">
        <w:rPr>
          <w:rFonts w:ascii="Calibri" w:cs="Calibri" w:eastAsia="Calibri" w:hAnsi="Calibri"/>
          <w:sz w:val="22"/>
          <w:szCs w:val="22"/>
          <w:rtl w:val="0"/>
        </w:rPr>
        <w:t xml:space="preserve">Edital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destina-se a apoiar projetos apresentados pelos agentes culturais do Município do Jaboatão dos Guararapes/PE.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Deste modo, o Município do Jaboatão dos Guararapes através da Secretaria Executiva Cultura, Esportes e Lazer - SECEL, torna público o presente </w:t>
      </w:r>
      <w:r w:rsidDel="00000000" w:rsidR="00000000" w:rsidRPr="00000000">
        <w:rPr>
          <w:rFonts w:ascii="Calibri" w:cs="Calibri" w:eastAsia="Calibri" w:hAnsi="Calibri"/>
          <w:sz w:val="22"/>
          <w:szCs w:val="22"/>
          <w:rtl w:val="0"/>
        </w:rPr>
        <w:t xml:space="preserve">Edital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elaborado com base na </w:t>
      </w:r>
      <w:hyperlink r:id="rId7">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Lei nº 14.399/2022</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(Lei PNAB), na </w:t>
      </w:r>
      <w:hyperlink r:id="rId8">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Lei nº 14.903/2024</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(Marco regulatório do fomento à cultura), no </w:t>
      </w:r>
      <w:hyperlink r:id="rId9">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Decreto nº 11.740/2023</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(Decreto PNAB), no </w:t>
      </w:r>
      <w:hyperlink r:id="rId10">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Decreto nº</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r:id="rId11">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11.453/2023 (Decreto de Fomento)</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e na </w:t>
      </w:r>
      <w:hyperlink r:id="rId12">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Instrução Normativa MINC nº 10/2023</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(IN PNAB de Ações Afirmativas e Acessibilidade), bem como o Decreto Municipal Nº 165/2024.</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pStyle w:val="Heading1"/>
        <w:numPr>
          <w:ilvl w:val="0"/>
          <w:numId w:val="1"/>
        </w:numPr>
        <w:ind w:left="720" w:right="0" w:hanging="360"/>
        <w:jc w:val="left"/>
        <w:rPr>
          <w:rFonts w:ascii="Carlito" w:cs="Carlito" w:eastAsia="Carlito" w:hAnsi="Carlito"/>
          <w:b w:val="1"/>
          <w:bCs w:val="1"/>
          <w:color w:val="000000"/>
          <w:sz w:val="28"/>
          <w:szCs w:val="28"/>
          <w:u w:val="none"/>
        </w:rPr>
      </w:pPr>
      <w:r w:rsidDel="00000000" w:rsidR="00000000" w:rsidRPr="00000000">
        <w:rPr>
          <w:rFonts w:ascii="Carlito" w:cs="Carlito" w:eastAsia="Carlito" w:hAnsi="Carlito"/>
          <w:b w:val="1"/>
          <w:bCs w:val="1"/>
          <w:color w:val="000000"/>
          <w:sz w:val="28"/>
          <w:szCs w:val="28"/>
          <w:u w:val="none"/>
          <w:rtl w:val="0"/>
        </w:rPr>
        <w:t xml:space="preserve">INFORMAÇÕES GERAIS</w:t>
      </w:r>
      <w:r w:rsidDel="00000000" w:rsidR="00000000" w:rsidRPr="00000000">
        <w:rPr>
          <w:rtl w:val="0"/>
        </w:rPr>
      </w:r>
    </w:p>
    <w:p w:rsidR="00000000" w:rsidDel="00000000" w:rsidP="00000000" w:rsidRDefault="00000000" w:rsidRPr="00000000" w14:paraId="00000012">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2.1. Objetivo do Edital</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 objeto deste Edital é a seleção de projetos culturais para receberem apoio financeiro nas categorias descritas no Anexo I, com o objetivo de incentivar as diversas formas de manifestações culturais do Município do Jaboatão dos Guararapes/PE.</w:t>
      </w:r>
    </w:p>
    <w:p w:rsidR="00000000" w:rsidDel="00000000" w:rsidP="00000000" w:rsidRDefault="00000000" w:rsidRPr="00000000" w14:paraId="00000014">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2.2 . Quantidade de projetos selecionados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Serão selecionados 05 projetos.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Caso haja orçamento e interesse público, o </w:t>
      </w:r>
      <w:r w:rsidDel="00000000" w:rsidR="00000000" w:rsidRPr="00000000">
        <w:rPr>
          <w:rFonts w:ascii="Calibri" w:cs="Calibri" w:eastAsia="Calibri" w:hAnsi="Calibri"/>
          <w:sz w:val="22"/>
          <w:szCs w:val="22"/>
          <w:rtl w:val="0"/>
        </w:rPr>
        <w:t xml:space="preserve">Edital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poderá ser suplementado, ou seja, caso haja saldo de recursos da PNAB oriundo de outros editais ou rendimentos, a quantidade de vagas podem ser ampliadas.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8">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2.3. Valor total do Edital</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Cada projeto receberá o valor descrito no Anexo I.</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 valor total deste </w:t>
      </w:r>
      <w:r w:rsidDel="00000000" w:rsidR="00000000" w:rsidRPr="00000000">
        <w:rPr>
          <w:rFonts w:ascii="Calibri" w:cs="Calibri" w:eastAsia="Calibri" w:hAnsi="Calibri"/>
          <w:sz w:val="22"/>
          <w:szCs w:val="22"/>
          <w:rtl w:val="0"/>
        </w:rPr>
        <w:t xml:space="preserve">Edital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é de R$ 150.000,00 (cento e cinquenta mil reais).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despesa correrá à conta da seguinte Dotação Orçamentária:</w:t>
      </w:r>
    </w:p>
    <w:tbl>
      <w:tblPr>
        <w:tblStyle w:val="Table1"/>
        <w:tblW w:w="8725.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162"/>
        <w:gridCol w:w="1866"/>
        <w:gridCol w:w="5697"/>
        <w:tblGridChange w:id="0">
          <w:tblGrid>
            <w:gridCol w:w="1162"/>
            <w:gridCol w:w="1866"/>
            <w:gridCol w:w="5697"/>
          </w:tblGrid>
        </w:tblGridChange>
      </w:tblGrid>
      <w:tr>
        <w:trPr>
          <w:cantSplit w:val="0"/>
          <w:trHeight w:val="26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90.0" w:type="dxa"/>
              <w:bottom w:w="80.0" w:type="dxa"/>
              <w:right w:w="8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Unidade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7.0" w:type="dxa"/>
              <w:bottom w:w="80.0" w:type="dxa"/>
              <w:right w:w="8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3.19.102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9.0" w:type="dxa"/>
              <w:bottom w:w="80.0" w:type="dxa"/>
              <w:right w:w="8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9"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SECRETARIA EXECUTIVA DE CULTURA, ESPORTES E LAZER</w:t>
            </w:r>
          </w:p>
        </w:tc>
      </w:tr>
      <w:tr>
        <w:trPr>
          <w:cantSplit w:val="0"/>
          <w:trHeight w:val="26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90.0" w:type="dxa"/>
              <w:bottom w:w="80.0" w:type="dxa"/>
              <w:right w:w="8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1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Função</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7.0" w:type="dxa"/>
              <w:bottom w:w="80.0" w:type="dxa"/>
              <w:right w:w="8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9.0" w:type="dxa"/>
              <w:bottom w:w="80.0" w:type="dxa"/>
              <w:right w:w="8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9"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CULTURA</w:t>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90.0" w:type="dxa"/>
              <w:bottom w:w="80.0" w:type="dxa"/>
              <w:right w:w="8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Subfunção</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7.0" w:type="dxa"/>
              <w:bottom w:w="80.0" w:type="dxa"/>
              <w:right w:w="8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392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9.0" w:type="dxa"/>
              <w:bottom w:w="80.0" w:type="dxa"/>
              <w:right w:w="8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9"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DIFUSÃO CULTURAL</w:t>
            </w:r>
          </w:p>
        </w:tc>
      </w:tr>
      <w:tr>
        <w:trPr>
          <w:cantSplit w:val="0"/>
          <w:trHeight w:val="26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90.0" w:type="dxa"/>
              <w:bottom w:w="80.0" w:type="dxa"/>
              <w:right w:w="8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Programa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7.0" w:type="dxa"/>
              <w:bottom w:w="80.0" w:type="dxa"/>
              <w:right w:w="8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2026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9.0" w:type="dxa"/>
              <w:bottom w:w="80.0" w:type="dxa"/>
              <w:right w:w="8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9"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JABOATÃO NA CULTURA</w:t>
            </w:r>
          </w:p>
        </w:tc>
      </w:tr>
      <w:tr>
        <w:trPr>
          <w:cantSplit w:val="0"/>
          <w:trHeight w:val="2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90.0" w:type="dxa"/>
              <w:bottom w:w="80.0" w:type="dxa"/>
              <w:right w:w="8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11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Ação</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7.0" w:type="dxa"/>
              <w:bottom w:w="80.0" w:type="dxa"/>
              <w:right w:w="8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10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2141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9.0" w:type="dxa"/>
              <w:bottom w:w="80.0" w:type="dxa"/>
              <w:right w:w="8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109"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PROMOÇÃO E FOMENTO DE AÇÕES CULTURAIS</w:t>
            </w:r>
          </w:p>
        </w:tc>
      </w:tr>
      <w:tr>
        <w:trPr>
          <w:cantSplit w:val="0"/>
          <w:trHeight w:val="26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90.0" w:type="dxa"/>
              <w:bottom w:w="80.0" w:type="dxa"/>
              <w:right w:w="8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Sub-Ação</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7.0" w:type="dxa"/>
              <w:bottom w:w="80.0" w:type="dxa"/>
              <w:right w:w="8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1044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9.0" w:type="dxa"/>
              <w:bottom w:w="80.0" w:type="dxa"/>
              <w:right w:w="8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9"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AÇÕES DE FOMENTO À CULTURA - ALDIR BLANC 2</w:t>
            </w:r>
          </w:p>
        </w:tc>
      </w:tr>
    </w:tbl>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Sobre o valor total repassado pelo Município ao agente cultural, não incidirá Imposto de Renda, Imposto Sobre Serviços – ISS, e eventuais impostos próprios da contratação de serviços</w:t>
      </w:r>
    </w:p>
    <w:p w:rsidR="00000000" w:rsidDel="00000000" w:rsidP="00000000" w:rsidRDefault="00000000" w:rsidRPr="00000000" w14:paraId="00000030">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2.4. Prazo de Inscrição</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 08h, do dia 20 de março de 2026 até às 16h59min, do dia 25 de março de 2026.</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As inscrições serão realizadas conforme orientações descritas no item 4 deste </w:t>
      </w:r>
      <w:r w:rsidDel="00000000" w:rsidR="00000000" w:rsidRPr="00000000">
        <w:rPr>
          <w:rFonts w:ascii="Calibri" w:cs="Calibri" w:eastAsia="Calibri" w:hAnsi="Calibri"/>
          <w:sz w:val="22"/>
          <w:szCs w:val="22"/>
          <w:rtl w:val="0"/>
        </w:rPr>
        <w:t xml:space="preserve">Edital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3">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2.5. Quem pode Participar</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Pode se inscrever no Edital qualquer Agente Cultural que, comprovadamente, atue ou </w:t>
      </w:r>
      <w:r w:rsidDel="00000000" w:rsidR="00000000" w:rsidRPr="00000000">
        <w:rPr>
          <w:rFonts w:ascii="Calibri" w:cs="Calibri" w:eastAsia="Calibri" w:hAnsi="Calibri"/>
          <w:sz w:val="22"/>
          <w:szCs w:val="22"/>
          <w:rtl w:val="0"/>
        </w:rPr>
        <w:t xml:space="preserve">resida</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no Município do Jaboatão dos Guararapes/PE há pelo menos 02 (dois) Anos.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Agente Cultural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é toda pessoa ou grupo de pessoas responsável por criar, produzir e promover manifestações culturais, como artistas, músicos, escritores, cineastas, dançarinos, artesãos, curadores, produtores culturais, gestores de espaços culturais, entre outros.</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 agente cultural pode ser:</w:t>
      </w:r>
    </w:p>
    <w:p w:rsidR="00000000" w:rsidDel="00000000" w:rsidP="00000000" w:rsidRDefault="00000000" w:rsidRPr="00000000" w14:paraId="0000003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59" w:lineRule="auto"/>
        <w:ind w:left="720" w:right="0" w:hanging="472"/>
        <w:jc w:val="left"/>
        <w:rPr/>
      </w:pPr>
      <w:bookmarkStart w:colFirst="0" w:colLast="0" w:name="_heading=h.9bypgdlgqbth" w:id="0"/>
      <w:bookmarkEnd w:id="0"/>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Pessoa Física</w:t>
      </w:r>
    </w:p>
    <w:p w:rsidR="00000000" w:rsidDel="00000000" w:rsidP="00000000" w:rsidRDefault="00000000" w:rsidRPr="00000000" w14:paraId="0000003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59" w:lineRule="auto"/>
        <w:ind w:left="720" w:right="0" w:hanging="47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Microempreendedor Individual (MEI);</w:t>
      </w:r>
    </w:p>
    <w:p w:rsidR="00000000" w:rsidDel="00000000" w:rsidP="00000000" w:rsidRDefault="00000000" w:rsidRPr="00000000" w14:paraId="0000003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59" w:lineRule="auto"/>
        <w:ind w:left="720" w:right="0" w:hanging="47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Pessoa Jurídica com fins lucrativos (Ex.: empresa de pequeno porte, empresa de grande porte, etc.);</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59" w:lineRule="auto"/>
        <w:ind w:left="720" w:right="0" w:hanging="47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Pessoa Jurídica sem fins lucrativos (Ex.: Associação, Fundação, Cooperativa, etc.);</w:t>
      </w:r>
    </w:p>
    <w:p w:rsidR="00000000" w:rsidDel="00000000" w:rsidP="00000000" w:rsidRDefault="00000000" w:rsidRPr="00000000" w14:paraId="0000003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Coletivo/Grupo sem CNPJ representado por pessoa física.</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rsidR="00000000" w:rsidDel="00000000" w:rsidP="00000000" w:rsidRDefault="00000000" w:rsidRPr="00000000" w14:paraId="0000003E">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2.6. Quem Não pode participar</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Não pode se inscrever neste Edital, agentes culturais que:</w:t>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tenham participado diretamente da etapa de elaboração do </w:t>
      </w:r>
      <w:r w:rsidDel="00000000" w:rsidR="00000000" w:rsidRPr="00000000">
        <w:rPr>
          <w:rFonts w:ascii="Calibri" w:cs="Calibri" w:eastAsia="Calibri" w:hAnsi="Calibri"/>
          <w:rtl w:val="0"/>
        </w:rPr>
        <w:t xml:space="preserve">Edital</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da etapa de análise de propostas ou da etapa de julgamento de recursos;</w:t>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sejam cônjuges, companheiros ou parentes em linha reta, colateral ou por afinidade, até o terceiro grau, de servidor público do órgão responsável pelo </w:t>
      </w:r>
      <w:r w:rsidDel="00000000" w:rsidR="00000000" w:rsidRPr="00000000">
        <w:rPr>
          <w:rFonts w:ascii="Calibri" w:cs="Calibri" w:eastAsia="Calibri" w:hAnsi="Calibri"/>
          <w:rtl w:val="0"/>
        </w:rPr>
        <w:t xml:space="preserve">Edital</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nos casos em que o referido servidor tiver atuado na etapa de elaboração do </w:t>
      </w:r>
      <w:r w:rsidDel="00000000" w:rsidR="00000000" w:rsidRPr="00000000">
        <w:rPr>
          <w:rFonts w:ascii="Calibri" w:cs="Calibri" w:eastAsia="Calibri" w:hAnsi="Calibri"/>
          <w:rtl w:val="0"/>
        </w:rPr>
        <w:t xml:space="preserve">Edital</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na etapa de análise de propostas ou na etapa de julgamento de recursos; e</w:t>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Atenção!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 agente cultural que integrar o Conselho de Cultura somente ficará impossibilitado de concorrer neste Edital quando se enquadrar nas vedações previstas no item 2.6.</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Atenção!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Quando se tratar de agentes culturais que constituem pessoas jurídicas, estarão impedidas de apresentar projetos aquelas cujos sócios, diretores e/ou administradores se enquadrarem nas situações descritas neste item.</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Atenção!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participação de agentes culturais nas consultas públicas não caracteriza participação direta na etapa de elaboração do </w:t>
      </w:r>
      <w:r w:rsidDel="00000000" w:rsidR="00000000" w:rsidRPr="00000000">
        <w:rPr>
          <w:rFonts w:ascii="Calibri" w:cs="Calibri" w:eastAsia="Calibri" w:hAnsi="Calibri"/>
          <w:sz w:val="22"/>
          <w:szCs w:val="22"/>
          <w:rtl w:val="0"/>
        </w:rPr>
        <w:t xml:space="preserve">Edital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Ou seja, a mera participação do agente cultural nas audiências e consultas públicas não inviabiliza a sua participação neste </w:t>
      </w:r>
      <w:r w:rsidDel="00000000" w:rsidR="00000000" w:rsidRPr="00000000">
        <w:rPr>
          <w:rFonts w:ascii="Calibri" w:cs="Calibri" w:eastAsia="Calibri" w:hAnsi="Calibri"/>
          <w:sz w:val="22"/>
          <w:szCs w:val="22"/>
          <w:rtl w:val="0"/>
        </w:rPr>
        <w:t xml:space="preserve">Edital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6">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2.7. Quantos projetos cada agente cultural pode apresentar neste Edital</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Cada agente cultural poderá concorrer neste </w:t>
      </w:r>
      <w:r w:rsidDel="00000000" w:rsidR="00000000" w:rsidRPr="00000000">
        <w:rPr>
          <w:rFonts w:ascii="Calibri" w:cs="Calibri" w:eastAsia="Calibri" w:hAnsi="Calibri"/>
          <w:sz w:val="22"/>
          <w:szCs w:val="22"/>
          <w:rtl w:val="0"/>
        </w:rPr>
        <w:t xml:space="preserve">Edital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nas diversas categorias. A pessoa física, sendo também o representante legal de um CNPJ, ambos inscritos neste </w:t>
      </w:r>
      <w:r w:rsidDel="00000000" w:rsidR="00000000" w:rsidRPr="00000000">
        <w:rPr>
          <w:rFonts w:ascii="Calibri" w:cs="Calibri" w:eastAsia="Calibri" w:hAnsi="Calibri"/>
          <w:sz w:val="22"/>
          <w:szCs w:val="22"/>
          <w:rtl w:val="0"/>
        </w:rPr>
        <w:t xml:space="preserve">Edital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mas só poderá ser contemplado com no máximo 01 (um) Projeto, podendo escolher se, quer ser contemplado como pessoa física ou como pessoa jurídica.</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A">
      <w:pPr>
        <w:pStyle w:val="Heading1"/>
        <w:numPr>
          <w:ilvl w:val="0"/>
          <w:numId w:val="3"/>
        </w:numPr>
        <w:ind w:left="432" w:right="0" w:hanging="432"/>
        <w:jc w:val="left"/>
        <w:rPr>
          <w:rFonts w:ascii="Carlito" w:cs="Carlito" w:eastAsia="Carlito" w:hAnsi="Carlito"/>
          <w:b w:val="1"/>
          <w:bCs w:val="1"/>
          <w:color w:val="000000"/>
          <w:sz w:val="28"/>
          <w:szCs w:val="28"/>
        </w:rPr>
      </w:pPr>
      <w:r w:rsidDel="00000000" w:rsidR="00000000" w:rsidRPr="00000000">
        <w:rPr>
          <w:rFonts w:ascii="Carlito" w:cs="Carlito" w:eastAsia="Carlito" w:hAnsi="Carlito"/>
          <w:b w:val="1"/>
          <w:bCs w:val="1"/>
          <w:color w:val="000000"/>
          <w:sz w:val="28"/>
          <w:szCs w:val="28"/>
          <w:u w:val="none"/>
          <w:rtl w:val="0"/>
        </w:rPr>
        <w:t xml:space="preserve">ETAPAS</w:t>
      </w:r>
    </w:p>
    <w:p w:rsidR="00000000" w:rsidDel="00000000" w:rsidP="00000000" w:rsidRDefault="00000000" w:rsidRPr="00000000" w14:paraId="0000004B">
      <w:pPr>
        <w:ind w:left="432" w:firstLine="0"/>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Este </w:t>
      </w:r>
      <w:r w:rsidDel="00000000" w:rsidR="00000000" w:rsidRPr="00000000">
        <w:rPr>
          <w:rFonts w:ascii="Calibri" w:cs="Calibri" w:eastAsia="Calibri" w:hAnsi="Calibri"/>
          <w:sz w:val="22"/>
          <w:szCs w:val="22"/>
          <w:rtl w:val="0"/>
        </w:rPr>
        <w:t xml:space="preserve">Edital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é composto pelas seguintes etapas:</w:t>
      </w:r>
    </w:p>
    <w:p w:rsidR="00000000" w:rsidDel="00000000" w:rsidP="00000000" w:rsidRDefault="00000000" w:rsidRPr="00000000" w14:paraId="000000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Inscrições –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etapa de apresentação dos projetos pelos agentes culturais</w:t>
      </w:r>
    </w:p>
    <w:p w:rsidR="00000000" w:rsidDel="00000000" w:rsidP="00000000" w:rsidRDefault="00000000" w:rsidRPr="00000000" w14:paraId="000000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Seleção –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etapa em que uma comissão analisa e seleciona os projetos</w:t>
      </w:r>
    </w:p>
    <w:p w:rsidR="00000000" w:rsidDel="00000000" w:rsidP="00000000" w:rsidRDefault="00000000" w:rsidRPr="00000000" w14:paraId="000000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Habilitação –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etapa em que os agentes culturais selecionados na etapa anterior serão convocados para apresentar documentos de habilitação</w:t>
      </w:r>
    </w:p>
    <w:p w:rsidR="00000000" w:rsidDel="00000000" w:rsidP="00000000" w:rsidRDefault="00000000" w:rsidRPr="00000000" w14:paraId="000000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Assinatura do Termo de Execução Cultural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etapa em que os agentes culturais habilitados serão convocados para assinar o Termo de Execução Cultural</w:t>
      </w:r>
    </w:p>
    <w:p w:rsidR="00000000" w:rsidDel="00000000" w:rsidP="00000000" w:rsidRDefault="00000000" w:rsidRPr="00000000" w14:paraId="00000051">
      <w:pPr>
        <w:pStyle w:val="Heading1"/>
        <w:numPr>
          <w:ilvl w:val="0"/>
          <w:numId w:val="5"/>
        </w:numPr>
        <w:ind w:left="432" w:right="0" w:hanging="432"/>
        <w:jc w:val="left"/>
        <w:rPr>
          <w:rFonts w:ascii="Carlito" w:cs="Carlito" w:eastAsia="Carlito" w:hAnsi="Carlito"/>
          <w:b w:val="1"/>
          <w:bCs w:val="1"/>
          <w:color w:val="000000"/>
          <w:sz w:val="28"/>
          <w:szCs w:val="28"/>
        </w:rPr>
      </w:pPr>
      <w:r w:rsidDel="00000000" w:rsidR="00000000" w:rsidRPr="00000000">
        <w:rPr>
          <w:rFonts w:ascii="Carlito" w:cs="Carlito" w:eastAsia="Carlito" w:hAnsi="Carlito"/>
          <w:b w:val="1"/>
          <w:bCs w:val="1"/>
          <w:color w:val="000000"/>
          <w:sz w:val="28"/>
          <w:szCs w:val="28"/>
          <w:u w:val="none"/>
          <w:rtl w:val="0"/>
        </w:rPr>
        <w:t xml:space="preserve">INSCRIÇÃO</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4.1. As inscrições serão gratuitas e deverão ser realizadas de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Forma Presencial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no seguintes endereços:</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I - Estrada da Batalha, nº 1200, Jardim Jordão (Complexo Administrativo) dás 8h às 16h59min; e</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II - Praça Nossa Senhora do Rosário, 670, Jaboatão Centro ( Casa da Cultura) dás 8h às 16h59min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w:cs="Times" w:eastAsia="Times" w:hAnsi="Times"/>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4.2. Os agentes culturais deverão entregar os seguintes documentos:</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Formulário de inscrição (Anexo II) que constitui o Plano de Trabalho (Anexo III);</w:t>
      </w:r>
    </w:p>
    <w:p w:rsidR="00000000" w:rsidDel="00000000" w:rsidP="00000000" w:rsidRDefault="00000000" w:rsidRPr="00000000" w14:paraId="0000005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Documentos específicos relacionados à categoria de apoio em que o projeto será inscrito conforme Anexo I, quando houver;</w:t>
      </w:r>
    </w:p>
    <w:p w:rsidR="00000000" w:rsidDel="00000000" w:rsidP="00000000" w:rsidRDefault="00000000" w:rsidRPr="00000000" w14:paraId="0000005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Autodeclaração étnico-racial ou de pessoa com deficiência, se for concorrer às cotas;</w:t>
      </w:r>
    </w:p>
    <w:p w:rsidR="00000000" w:rsidDel="00000000" w:rsidP="00000000" w:rsidRDefault="00000000" w:rsidRPr="00000000" w14:paraId="0000005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Declaração de representação, se for concorrer como um coletivo sem CNPJ; e</w:t>
      </w:r>
    </w:p>
    <w:p w:rsidR="00000000" w:rsidDel="00000000" w:rsidP="00000000" w:rsidRDefault="00000000" w:rsidRPr="00000000" w14:paraId="0000005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Outros documentos que o agente cultural julgar necessário para auxiliar na avaliação do mérito cultural do projeto.</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Atenção !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 agente cultural é o único responsável pela entrega dos documentos e pela qualidade visual, conteúdo dos arquivos e informações de seu projeto.</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Atenção !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inscrição implica no conhecimento e concordância com os termos e condições previstos neste Edital, na Lei 14.399/2022 (Política Nacional Aldir Blanc de Fomento à Cultura - PNAB), na Lei nº 14.903/2024 (Marco regulatório de fomento à cultura), no Decreto 11.740/2023 (Decreto PNAB), no Decreto nº 11.453/2023 (Decreto de fomento) e no Decreto Municipal Nº 165/2024.</w:t>
      </w:r>
    </w:p>
    <w:p w:rsidR="00000000" w:rsidDel="00000000" w:rsidP="00000000" w:rsidRDefault="00000000" w:rsidRPr="00000000" w14:paraId="0000005E">
      <w:pPr>
        <w:pStyle w:val="Heading1"/>
        <w:numPr>
          <w:ilvl w:val="0"/>
          <w:numId w:val="7"/>
        </w:numPr>
        <w:ind w:left="432" w:right="0" w:hanging="432"/>
        <w:jc w:val="left"/>
        <w:rPr>
          <w:rFonts w:ascii="Carlito" w:cs="Carlito" w:eastAsia="Carlito" w:hAnsi="Carlito"/>
          <w:b w:val="1"/>
          <w:bCs w:val="1"/>
          <w:color w:val="000000"/>
          <w:sz w:val="28"/>
          <w:szCs w:val="28"/>
        </w:rPr>
      </w:pPr>
      <w:r w:rsidDel="00000000" w:rsidR="00000000" w:rsidRPr="00000000">
        <w:rPr>
          <w:rFonts w:ascii="Carlito" w:cs="Carlito" w:eastAsia="Carlito" w:hAnsi="Carlito"/>
          <w:b w:val="1"/>
          <w:bCs w:val="1"/>
          <w:color w:val="000000"/>
          <w:sz w:val="28"/>
          <w:szCs w:val="28"/>
          <w:u w:val="none"/>
          <w:rtl w:val="0"/>
        </w:rPr>
        <w:t xml:space="preserve">COTAS</w:t>
      </w:r>
      <w:r w:rsidDel="00000000" w:rsidR="00000000" w:rsidRPr="00000000">
        <w:rPr>
          <w:rtl w:val="0"/>
        </w:rPr>
      </w:r>
    </w:p>
    <w:p w:rsidR="00000000" w:rsidDel="00000000" w:rsidP="00000000" w:rsidRDefault="00000000" w:rsidRPr="00000000" w14:paraId="0000005F">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5.1. Categoria de Cotas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Ficam garantidas cotas em todas as categorias do </w:t>
      </w:r>
      <w:r w:rsidDel="00000000" w:rsidR="00000000" w:rsidRPr="00000000">
        <w:rPr>
          <w:rFonts w:ascii="Calibri" w:cs="Calibri" w:eastAsia="Calibri" w:hAnsi="Calibri"/>
          <w:sz w:val="22"/>
          <w:szCs w:val="22"/>
          <w:rtl w:val="0"/>
        </w:rPr>
        <w:t xml:space="preserve">Edital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para:</w:t>
      </w:r>
    </w:p>
    <w:p w:rsidR="00000000" w:rsidDel="00000000" w:rsidP="00000000" w:rsidRDefault="00000000" w:rsidRPr="00000000" w14:paraId="0000006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pessoas negras (pretas e pardas)</w:t>
      </w:r>
      <w:r w:rsidDel="00000000" w:rsidR="00000000" w:rsidRPr="00000000">
        <w:rPr>
          <w:rFonts w:ascii="Calibri" w:cs="Calibri" w:eastAsia="Calibri" w:hAnsi="Calibri"/>
          <w:b w:val="0"/>
          <w:bCs w:val="0"/>
          <w:i w:val="0"/>
          <w:iCs w:val="0"/>
          <w:smallCaps w:val="0"/>
          <w:strike w:val="0"/>
          <w:color w:val="f79546"/>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25% das vagas;</w:t>
      </w:r>
    </w:p>
    <w:p w:rsidR="00000000" w:rsidDel="00000000" w:rsidP="00000000" w:rsidRDefault="00000000" w:rsidRPr="00000000" w14:paraId="0000006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pessoas indígenas: 10% das vagas;</w:t>
      </w:r>
    </w:p>
    <w:p w:rsidR="00000000" w:rsidDel="00000000" w:rsidP="00000000" w:rsidRDefault="00000000" w:rsidRPr="00000000" w14:paraId="0000006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pessoas com deficiência: 5% das vagas.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quantidade de cotas destinadas a cada categoria do </w:t>
      </w:r>
      <w:r w:rsidDel="00000000" w:rsidR="00000000" w:rsidRPr="00000000">
        <w:rPr>
          <w:rFonts w:ascii="Calibri" w:cs="Calibri" w:eastAsia="Calibri" w:hAnsi="Calibri"/>
          <w:sz w:val="22"/>
          <w:szCs w:val="22"/>
          <w:rtl w:val="0"/>
        </w:rPr>
        <w:t xml:space="preserve">Edital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está descrita no Anexo I. Para concorrer às cotas, os agentes culturais deverão preencher uma autodeclaração.</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1129"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autodeclaração pode ser apresentada por escrito (Anexos 07 ou 08), em áudio, em vídeos ou em outros formatos acessíveis.</w:t>
      </w:r>
    </w:p>
    <w:p w:rsidR="00000000" w:rsidDel="00000000" w:rsidP="00000000" w:rsidRDefault="00000000" w:rsidRPr="00000000" w14:paraId="00000066">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5.2. Concorrência concomitante</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de seleção.</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Os agentes culturais que optarem por concorrer às cotas e que atingirem nota suficiente para se classificar na quantidade de vagas oferecidas para ampla concorrência, não ocuparão as vagas destinadas para o preenchimento das cotas, ou seja, serão selecionados nas vagas da ampla concorrência, ficando as vagas da cota para o próximo colocado optante pela cota.</w:t>
      </w:r>
    </w:p>
    <w:p w:rsidR="00000000" w:rsidDel="00000000" w:rsidP="00000000" w:rsidRDefault="00000000" w:rsidRPr="00000000" w14:paraId="00000069">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5.3. Desistência do optante pela cota</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Em caso de desistência de optantes aprovados nas cotas, as vagas não preenchidas deverão ser ocupadas por pessoas que concorreram às cotas, de acordo com a ordem de classificação.</w:t>
      </w:r>
    </w:p>
    <w:p w:rsidR="00000000" w:rsidDel="00000000" w:rsidP="00000000" w:rsidRDefault="00000000" w:rsidRPr="00000000" w14:paraId="0000006B">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5.4. Remanejamento das Cotas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No caso de não existirem propostas aptas em número suficiente para o preenchimento de uma das categorias de cotas, o número de vagas poderá ser destinado à outra categoria de cotas.</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Caso não haja agentes culturais inscritos em outra categoria de cotas, as vagas não preenchidas deverão ser direcionadas para a ampla concorrência, de acordo com a ordem de classificação.</w:t>
      </w:r>
    </w:p>
    <w:p w:rsidR="00000000" w:rsidDel="00000000" w:rsidP="00000000" w:rsidRDefault="00000000" w:rsidRPr="00000000" w14:paraId="0000006E">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5.5. Aplicação das cotas para pessoas jurídicas e coletivos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bookmarkStart w:colFirst="0" w:colLast="0" w:name="_heading=h.bibxsqau8cak" w:id="1"/>
      <w:bookmarkEnd w:id="1"/>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As pessoas jurídicas e coletivos sem CNPJ podem concorrer às cotas (Item 5.1), desde que preencham algum dos requisitos abaixo:</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sz w:val="22"/>
          <w:szCs w:val="22"/>
        </w:rPr>
      </w:pPr>
      <w:bookmarkStart w:colFirst="0" w:colLast="0" w:name="_heading=h.v2zf6a48u1g5" w:id="2"/>
      <w:bookmarkEnd w:id="2"/>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sz w:val="22"/>
          <w:szCs w:val="22"/>
        </w:rPr>
      </w:pPr>
      <w:bookmarkStart w:colFirst="0" w:colLast="0" w:name="_heading=h.lzje5fnlhqc4" w:id="3"/>
      <w:bookmarkEnd w:id="3"/>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Pessoas jurídicas em que mais da metade dos sócios são pessoas negras, indígenas ou com deficiência,</w:t>
      </w:r>
    </w:p>
    <w:p w:rsidR="00000000" w:rsidDel="00000000" w:rsidP="00000000" w:rsidRDefault="00000000" w:rsidRPr="00000000" w14:paraId="0000007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Pessoas jurídicas ou grupos e coletivos sem CNPJ que possuam pessoas negras, indígenas ou com deficiência na equipe principal do projeto cultural;</w:t>
      </w:r>
    </w:p>
    <w:p w:rsidR="00000000" w:rsidDel="00000000" w:rsidP="00000000" w:rsidRDefault="00000000" w:rsidRPr="00000000" w14:paraId="0000007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Pessoas jurídicas ou coletivos sem CNPJ que possuam equipe do projeto cultural majoritariamente composta por pessoas negras, indígenas ou com deficiência; e</w:t>
      </w:r>
    </w:p>
    <w:p w:rsidR="00000000" w:rsidDel="00000000" w:rsidP="00000000" w:rsidRDefault="00000000" w:rsidRPr="00000000" w14:paraId="0000007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Outras formas de composição que garantam o protagonismo de pessoas negras, indígenas ou com deficiência na pessoa jurídica ou no grupo </w:t>
      </w:r>
      <w:r w:rsidDel="00000000" w:rsidR="00000000" w:rsidRPr="00000000">
        <w:rPr>
          <w:rFonts w:ascii="Calibri" w:cs="Calibri" w:eastAsia="Calibri" w:hAnsi="Calibri"/>
          <w:b w:val="0"/>
          <w:bCs w:val="0"/>
          <w:i w:val="0"/>
          <w:iCs w:val="0"/>
          <w:smallCaps w:val="0"/>
          <w:strike w:val="1"/>
          <w:color w:val="000000"/>
          <w:sz w:val="24"/>
          <w:szCs w:val="24"/>
          <w:u w:val="none"/>
          <w:shd w:fill="auto" w:val="clear"/>
          <w:vertAlign w:val="baseline"/>
          <w:rtl w:val="0"/>
        </w:rPr>
        <w:t xml:space="preserve">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ou coletivo sem personalidade jurídica.</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As pessoas físicas que compõem a pessoa jurídica ou o coletivo sem CNPJ devem preencher uma autodeclaração, conforme modelos do Anexo VII e Anexo VIII.</w:t>
      </w:r>
    </w:p>
    <w:p w:rsidR="00000000" w:rsidDel="00000000" w:rsidP="00000000" w:rsidRDefault="00000000" w:rsidRPr="00000000" w14:paraId="00000078">
      <w:pPr>
        <w:pStyle w:val="Heading1"/>
        <w:numPr>
          <w:ilvl w:val="0"/>
          <w:numId w:val="10"/>
        </w:numPr>
        <w:ind w:left="432" w:right="0" w:hanging="432"/>
        <w:jc w:val="left"/>
        <w:rPr>
          <w:rFonts w:ascii="Carlito" w:cs="Carlito" w:eastAsia="Carlito" w:hAnsi="Carlito"/>
          <w:b w:val="1"/>
          <w:bCs w:val="1"/>
          <w:color w:val="000000"/>
          <w:sz w:val="28"/>
          <w:szCs w:val="28"/>
        </w:rPr>
      </w:pPr>
      <w:r w:rsidDel="00000000" w:rsidR="00000000" w:rsidRPr="00000000">
        <w:rPr>
          <w:rFonts w:ascii="Carlito" w:cs="Carlito" w:eastAsia="Carlito" w:hAnsi="Carlito"/>
          <w:b w:val="1"/>
          <w:bCs w:val="1"/>
          <w:color w:val="000000"/>
          <w:sz w:val="28"/>
          <w:szCs w:val="28"/>
          <w:u w:val="none"/>
          <w:rtl w:val="0"/>
        </w:rPr>
        <w:t xml:space="preserve">COMO ELABORAR O PROJETO</w:t>
      </w:r>
      <w:r w:rsidDel="00000000" w:rsidR="00000000" w:rsidRPr="00000000">
        <w:rPr>
          <w:rtl w:val="0"/>
        </w:rPr>
      </w:r>
    </w:p>
    <w:p w:rsidR="00000000" w:rsidDel="00000000" w:rsidP="00000000" w:rsidRDefault="00000000" w:rsidRPr="00000000" w14:paraId="00000079">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6.1. Preenchimento do Formulário de Inscrição/Plano de Trabalho</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 agente cultural deve preencher o Anexo II - Formulário de Inscrição e o Plano de Trabalho – Anexo III, documentos que contém a ficha de inscrição, a descrição do projeto e a planilha orçamentária.</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 agente cultural será o único responsável pela veracidade do projeto e documentos encaminhados, isentando o Município do Jaboatão dos Guararapes/PE de qualquer responsabilidade civil ou penal.</w:t>
      </w:r>
    </w:p>
    <w:p w:rsidR="00000000" w:rsidDel="00000000" w:rsidP="00000000" w:rsidRDefault="00000000" w:rsidRPr="00000000" w14:paraId="0000007C">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6.2. Previsão de execução do projeto</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Os projetos apresentados deverão ser executados em até 01 (um) ano, a partir da data de assinatura do Termo de Execução Cultural.</w:t>
      </w:r>
    </w:p>
    <w:p w:rsidR="00000000" w:rsidDel="00000000" w:rsidP="00000000" w:rsidRDefault="00000000" w:rsidRPr="00000000" w14:paraId="0000007E">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6.3. Custo do Projeto</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 agente cultural deve preencher a planilha orçamentária constante no Anexo II, indicando os custos do projeto, por categoria, considerando os valores praticados no mercado cultural. O agente cultural pode informar qual a referência de preço utilizada, de acordo com as características e realidades do projeto.</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Atenção!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 projeto poderá apresentar valores divergentes das práticas de mercado convencionais na hipótese de haver significativa excepcionalidade no contexto de sua implementação, consideradas variáveis territoriais e geográficas e contextos específicos, como a de povos indígenas, ribeirinhos, atingidos por barragens e comunidades quilombolas e tradicionais.</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Atenção!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 valor solicitado não poderá ser superior ao valor máximo destinado à cada categoria, conforme Anexo I do presente </w:t>
      </w:r>
      <w:r w:rsidDel="00000000" w:rsidR="00000000" w:rsidRPr="00000000">
        <w:rPr>
          <w:rFonts w:ascii="Calibri" w:cs="Calibri" w:eastAsia="Calibri" w:hAnsi="Calibri"/>
          <w:sz w:val="22"/>
          <w:szCs w:val="22"/>
          <w:rtl w:val="0"/>
        </w:rPr>
        <w:t xml:space="preserve">Edital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Atenção!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 incentivo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sz w:val="22"/>
          <w:szCs w:val="22"/>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Atenção!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Em caso de cobrança de ingresso ou venda de produtos, as receitas provenientes deverão ser revertidas ao próprio projeto, devendo ser apresentada na planilha orçamentária a previsão de arrecadação, juntamente com a relação de quais itens serão custeados com esse recurso.</w:t>
      </w:r>
      <w:r w:rsidDel="00000000" w:rsidR="00000000" w:rsidRPr="00000000">
        <w:rPr>
          <w:rtl w:val="0"/>
        </w:rPr>
      </w:r>
    </w:p>
    <w:p w:rsidR="00000000" w:rsidDel="00000000" w:rsidP="00000000" w:rsidRDefault="00000000" w:rsidRPr="00000000" w14:paraId="00000086">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6.4. Recursos de acessibilidade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Os projetos devem contar com medidas de acessibilidade física, atitudinal e/ou comunicacional compatíveis com as suas características, nos termos do disposto na </w:t>
      </w:r>
      <w:hyperlink r:id="rId13">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Lei nº 13.146, de 6 de julho de 2015</w:t>
        </w:r>
      </w:hyperlink>
      <w:r w:rsidDel="00000000" w:rsidR="00000000" w:rsidRPr="00000000">
        <w:rPr>
          <w:rFonts w:ascii="Calibri" w:cs="Calibri" w:eastAsia="Calibri" w:hAnsi="Calibri"/>
          <w:b w:val="0"/>
          <w:bCs w:val="0"/>
          <w:i w:val="0"/>
          <w:iCs w:val="0"/>
          <w:smallCaps w:val="0"/>
          <w:strike w:val="0"/>
          <w:color w:val="0000ff"/>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(Lei Brasileira de Inclusão da Pessoa com Deficiência).</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São medidas de acessibilidade:</w:t>
      </w:r>
    </w:p>
    <w:p w:rsidR="00000000" w:rsidDel="00000000" w:rsidP="00000000" w:rsidRDefault="00000000" w:rsidRPr="00000000" w14:paraId="0000008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 aspecto arquitetônico, recursos para permitir o acesso de pessoas com mobilidade reduzida ou idosas aos locais onde se realizam as atividades culturais e a espaços acessórios, como banheiros, áreas de alimentação e circulação;</w:t>
      </w:r>
    </w:p>
    <w:p w:rsidR="00000000" w:rsidDel="00000000" w:rsidP="00000000" w:rsidRDefault="00000000" w:rsidRPr="00000000" w14:paraId="0000008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 aspecto comunicacional, recursos de acessibilidade para permitir o acesso de pessoas com deficiência intelectual, auditiva ou visual ao conteúdo dos produtos culturais gerados pelo projeto, pela iniciativa ou pelo espaço; e</w:t>
      </w:r>
    </w:p>
    <w:p w:rsidR="00000000" w:rsidDel="00000000" w:rsidP="00000000" w:rsidRDefault="00000000" w:rsidRPr="00000000" w14:paraId="0000008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Especificamente para pessoas com deficiência, mecanismos de protagonismo e participação poderão ser concretizados também por meio das seguintes iniciativas, entre outras:</w:t>
      </w:r>
    </w:p>
    <w:p w:rsidR="00000000" w:rsidDel="00000000" w:rsidP="00000000" w:rsidRDefault="00000000" w:rsidRPr="00000000" w14:paraId="0000008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47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Adaptação de espaços culturais com residências inclusivas;</w:t>
      </w:r>
    </w:p>
    <w:p w:rsidR="00000000" w:rsidDel="00000000" w:rsidP="00000000" w:rsidRDefault="00000000" w:rsidRPr="00000000" w14:paraId="0000008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47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Utilização de tecnologias assistivas, ajudas técnicas e produtos com desenho universal;</w:t>
      </w:r>
    </w:p>
    <w:p w:rsidR="00000000" w:rsidDel="00000000" w:rsidP="00000000" w:rsidRDefault="00000000" w:rsidRPr="00000000" w14:paraId="0000008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47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Medidas de prevenção e erradicação de barreiras atitudinais;</w:t>
      </w:r>
    </w:p>
    <w:p w:rsidR="00000000" w:rsidDel="00000000" w:rsidP="00000000" w:rsidRDefault="00000000" w:rsidRPr="00000000" w14:paraId="0000009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47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Contratação de serviços de assistência por acompanhante; ou</w:t>
      </w:r>
    </w:p>
    <w:p w:rsidR="00000000" w:rsidDel="00000000" w:rsidP="00000000" w:rsidRDefault="00000000" w:rsidRPr="00000000" w14:paraId="0000009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47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Oferta de ações de formação e capacitação acessíveis a pessoas com deficiência.</w:t>
      </w:r>
    </w:p>
    <w:p w:rsidR="00000000" w:rsidDel="00000000" w:rsidP="00000000" w:rsidRDefault="00000000" w:rsidRPr="00000000" w14:paraId="00000092">
      <w:pPr>
        <w:pStyle w:val="Heading1"/>
        <w:numPr>
          <w:ilvl w:val="0"/>
          <w:numId w:val="13"/>
        </w:numPr>
        <w:ind w:left="432" w:right="0" w:hanging="432"/>
        <w:jc w:val="left"/>
        <w:rPr>
          <w:rFonts w:ascii="Carlito" w:cs="Carlito" w:eastAsia="Carlito" w:hAnsi="Carlito"/>
          <w:b w:val="1"/>
          <w:bCs w:val="1"/>
          <w:color w:val="000000"/>
          <w:sz w:val="28"/>
          <w:szCs w:val="28"/>
        </w:rPr>
      </w:pPr>
      <w:r w:rsidDel="00000000" w:rsidR="00000000" w:rsidRPr="00000000">
        <w:rPr>
          <w:rFonts w:ascii="Carlito" w:cs="Carlito" w:eastAsia="Carlito" w:hAnsi="Carlito"/>
          <w:b w:val="1"/>
          <w:bCs w:val="1"/>
          <w:color w:val="000000"/>
          <w:sz w:val="28"/>
          <w:szCs w:val="28"/>
          <w:u w:val="none"/>
          <w:rtl w:val="0"/>
        </w:rPr>
        <w:t xml:space="preserve">ETAPA DE SELEÇÃO</w:t>
      </w:r>
      <w:r w:rsidDel="00000000" w:rsidR="00000000" w:rsidRPr="00000000">
        <w:rPr>
          <w:rtl w:val="0"/>
        </w:rPr>
      </w:r>
    </w:p>
    <w:p w:rsidR="00000000" w:rsidDel="00000000" w:rsidP="00000000" w:rsidRDefault="00000000" w:rsidRPr="00000000" w14:paraId="00000093">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7.1. Quem analisa os projetos</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Uma comissão de seleção vai avaliar os projetos. Todas as atividades serão registradas em ata.</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sz w:val="22"/>
          <w:szCs w:val="22"/>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Farão parte desta comissão até 06 (seis) avaliadores/pareceristas com residência no estado de Pernambuco de no mínimo 02 (dois) anos.</w:t>
      </w:r>
      <w:r w:rsidDel="00000000" w:rsidR="00000000" w:rsidRPr="00000000">
        <w:rPr>
          <w:rtl w:val="0"/>
        </w:rPr>
      </w:r>
    </w:p>
    <w:p w:rsidR="00000000" w:rsidDel="00000000" w:rsidP="00000000" w:rsidRDefault="00000000" w:rsidRPr="00000000" w14:paraId="00000096">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7.2. Quem não pode analisar os projetos</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Os membros da comissão de seleção e respectivos suplentes ficam impedidos de participar da apreciação dos projetos quando:</w:t>
      </w:r>
    </w:p>
    <w:p w:rsidR="00000000" w:rsidDel="00000000" w:rsidP="00000000" w:rsidRDefault="00000000" w:rsidRPr="00000000" w14:paraId="0000009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tiverem interesse direto na matéria;</w:t>
      </w:r>
    </w:p>
    <w:p w:rsidR="00000000" w:rsidDel="00000000" w:rsidP="00000000" w:rsidRDefault="00000000" w:rsidRPr="00000000" w14:paraId="0000009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tenham participado como colaborador na elaboração do projeto;</w:t>
      </w:r>
    </w:p>
    <w:p w:rsidR="00000000" w:rsidDel="00000000" w:rsidP="00000000" w:rsidRDefault="00000000" w:rsidRPr="00000000" w14:paraId="0000009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rsidR="00000000" w:rsidDel="00000000" w:rsidP="00000000" w:rsidRDefault="00000000" w:rsidRPr="00000000" w14:paraId="0000009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sejam parte em ação judicial ou administrativa em face do agente cultural ou do respectivo cônjuge ou companheiro.</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Caso o membro da comissão se enquadre nas situações de impedimento, deve comunicar à comissão, e deixar de atuar, imediatamente, caso contrário todos os atos praticados podem ser considerados nulos.</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Atenção!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Os parentes de que trata o item III são: pai, mãe, filho/filha, avô, avó, neto/neta, bisavô/bisavó, bisneto/bisneta, irmão/irmã, tio/tia, sobrinho/sobrinha, sogro/sogra, genro/nora, enteado/enteada, cunhado/cunhada.</w:t>
      </w:r>
    </w:p>
    <w:p w:rsidR="00000000" w:rsidDel="00000000" w:rsidP="00000000" w:rsidRDefault="00000000" w:rsidRPr="00000000" w14:paraId="0000009E">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7.3. Análise do Mérito cultural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Os membros da comissão de seleção farão a análise de mérito cultural dos projetos.</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XI deste </w:t>
      </w:r>
      <w:r w:rsidDel="00000000" w:rsidR="00000000" w:rsidRPr="00000000">
        <w:rPr>
          <w:rFonts w:ascii="Calibri" w:cs="Calibri" w:eastAsia="Calibri" w:hAnsi="Calibri"/>
          <w:sz w:val="22"/>
          <w:szCs w:val="22"/>
          <w:rtl w:val="0"/>
        </w:rPr>
        <w:t xml:space="preserve">Edital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Por análise comparativa compreende-se a análise dos itens individuais de cada projeto, e de seus impactos e relevância em relação a outros projetos inscritos na mesma categoria. A pontuação de cada projeto é atribuída em função desta comparação.</w:t>
      </w:r>
    </w:p>
    <w:p w:rsidR="00000000" w:rsidDel="00000000" w:rsidP="00000000" w:rsidRDefault="00000000" w:rsidRPr="00000000" w14:paraId="000000A2">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7.4. Análise da planilha orçamentária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sz w:val="22"/>
          <w:szCs w:val="22"/>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Os membros da comissão de seleção vão avaliar se os valores informados pelo agente cultural são compatíveis com os preços praticados no mercado.</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sz w:val="22"/>
          <w:szCs w:val="22"/>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Os membros da comissão de seleção podem realizar a análise comparando os valores apresentados pelo agente cultural com tabelas referenciais de valores, ou com outros métodos de verificação.</w:t>
      </w:r>
      <w:r w:rsidDel="00000000" w:rsidR="00000000" w:rsidRPr="00000000">
        <w:rPr>
          <w:rtl w:val="0"/>
        </w:rPr>
      </w:r>
    </w:p>
    <w:p w:rsidR="00000000" w:rsidDel="00000000" w:rsidP="00000000" w:rsidRDefault="00000000" w:rsidRPr="00000000" w14:paraId="000000A6">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7.5. Valores incompatíveis com o mercado</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Caso o agente cultural discorde dos valores glosados (vetados) poderá apresentar recurso da etapa de seleção, conforme dispõe o 7.6.</w:t>
      </w:r>
    </w:p>
    <w:p w:rsidR="00000000" w:rsidDel="00000000" w:rsidP="00000000" w:rsidRDefault="00000000" w:rsidRPr="00000000" w14:paraId="000000A9">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7.6. Recurso da etapa de seleção </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 resultado provisório da etapa de seleção será divulgado no Diário Oficial do Município do Jaboatão dos Guararapes/PE e no portal oficial da Secretaria Executiva de Cultura, Esportes e Lazer (https://viver.jaboatao.pe.gov.br/).</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Contra a decisão da fase de seleção, caberá recurso destinado à Comissão Julgadora de avaliadores/parecerista, que deve ser apresentado via e-mail da PNAB Jaboatão </w:t>
      </w:r>
      <w:hyperlink r:id="rId14">
        <w:r w:rsidDel="00000000" w:rsidR="00000000" w:rsidRPr="00000000">
          <w:rPr>
            <w:rFonts w:ascii="Calibri" w:cs="Calibri" w:eastAsia="Calibri" w:hAnsi="Calibri"/>
            <w:b w:val="0"/>
            <w:bCs w:val="0"/>
            <w:i w:val="0"/>
            <w:iCs w:val="0"/>
            <w:smallCaps w:val="0"/>
            <w:strike w:val="0"/>
            <w:color w:val="000000"/>
            <w:sz w:val="22"/>
            <w:szCs w:val="22"/>
            <w:u w:val="single"/>
            <w:shd w:fill="auto" w:val="clear"/>
            <w:vertAlign w:val="baseline"/>
            <w:rtl w:val="0"/>
          </w:rPr>
          <w:t xml:space="preserve">pnab@jaboatao.pe.gov.br</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no prazo mínimo de 3 dias úteis, conforme inciso III do art. 9º da Lei nº 14.903/2024 a contar da publicação do resultado, considerando-se para início da contagem o primeiro dia útil posterior à publicação.</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Os recursos apresentados após o prazo não serão avaliados.</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Após o julgamento dos recursos, o resultado final da etapa de seleção será divulgado no site oficial da da Secretaria Executiva de Cultura, Esportes e Lazer https://viver.jaboatao.pe.gov.br/</w:t>
      </w:r>
    </w:p>
    <w:p w:rsidR="00000000" w:rsidDel="00000000" w:rsidP="00000000" w:rsidRDefault="00000000" w:rsidRPr="00000000" w14:paraId="000000AE">
      <w:pPr>
        <w:pStyle w:val="Heading1"/>
        <w:numPr>
          <w:ilvl w:val="0"/>
          <w:numId w:val="15"/>
        </w:numPr>
        <w:ind w:left="432" w:right="0" w:hanging="432"/>
        <w:jc w:val="left"/>
        <w:rPr>
          <w:rFonts w:ascii="Carlito" w:cs="Carlito" w:eastAsia="Carlito" w:hAnsi="Carlito"/>
          <w:b w:val="1"/>
          <w:bCs w:val="1"/>
          <w:color w:val="000000"/>
          <w:sz w:val="28"/>
          <w:szCs w:val="28"/>
        </w:rPr>
      </w:pPr>
      <w:r w:rsidDel="00000000" w:rsidR="00000000" w:rsidRPr="00000000">
        <w:rPr>
          <w:rFonts w:ascii="Carlito" w:cs="Carlito" w:eastAsia="Carlito" w:hAnsi="Carlito"/>
          <w:b w:val="1"/>
          <w:bCs w:val="1"/>
          <w:color w:val="000000"/>
          <w:sz w:val="28"/>
          <w:szCs w:val="28"/>
          <w:u w:val="none"/>
          <w:rtl w:val="0"/>
        </w:rPr>
        <w:t xml:space="preserve">REMANEJAMENTO DE VAGAS</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Caso alguma categoria não tenha todas as vagas preenchidas, os recursos que seriam inicialmente desta categoria poderão ser remanejados para outra, conforme as seguintes regras:</w:t>
      </w:r>
    </w:p>
    <w:p w:rsidR="00000000" w:rsidDel="00000000" w:rsidP="00000000" w:rsidRDefault="00000000" w:rsidRPr="00000000" w14:paraId="000000B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Os recursos não utilizados em uma categoria serão destinados aos projetos com maior pontuação geral.</w:t>
      </w:r>
    </w:p>
    <w:p w:rsidR="00000000" w:rsidDel="00000000" w:rsidP="00000000" w:rsidRDefault="00000000" w:rsidRPr="00000000" w14:paraId="000000B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Caso não sejam preenchidas todas as vagas deste </w:t>
      </w:r>
      <w:r w:rsidDel="00000000" w:rsidR="00000000" w:rsidRPr="00000000">
        <w:rPr>
          <w:rFonts w:ascii="Calibri" w:cs="Calibri" w:eastAsia="Calibri" w:hAnsi="Calibri"/>
          <w:rtl w:val="0"/>
        </w:rPr>
        <w:t xml:space="preserve">Edital</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os recursos remanescentes poderão ser utilizados em outro </w:t>
      </w:r>
      <w:r w:rsidDel="00000000" w:rsidR="00000000" w:rsidRPr="00000000">
        <w:rPr>
          <w:rFonts w:ascii="Calibri" w:cs="Calibri" w:eastAsia="Calibri" w:hAnsi="Calibri"/>
          <w:rtl w:val="0"/>
        </w:rPr>
        <w:t xml:space="preserve">Edital</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da PNAB.</w:t>
      </w:r>
      <w:r w:rsidDel="00000000" w:rsidR="00000000" w:rsidRPr="00000000">
        <w:rPr>
          <w:rtl w:val="0"/>
        </w:rPr>
      </w:r>
    </w:p>
    <w:p w:rsidR="00000000" w:rsidDel="00000000" w:rsidP="00000000" w:rsidRDefault="00000000" w:rsidRPr="00000000" w14:paraId="000000B2">
      <w:pPr>
        <w:pStyle w:val="Heading1"/>
        <w:numPr>
          <w:ilvl w:val="0"/>
          <w:numId w:val="17"/>
        </w:numPr>
        <w:ind w:left="432" w:right="0" w:hanging="432"/>
        <w:jc w:val="left"/>
        <w:rPr>
          <w:rFonts w:ascii="Carlito" w:cs="Carlito" w:eastAsia="Carlito" w:hAnsi="Carlito"/>
          <w:b w:val="1"/>
          <w:bCs w:val="1"/>
          <w:color w:val="000000"/>
          <w:sz w:val="28"/>
          <w:szCs w:val="28"/>
        </w:rPr>
      </w:pPr>
      <w:r w:rsidDel="00000000" w:rsidR="00000000" w:rsidRPr="00000000">
        <w:rPr>
          <w:rFonts w:ascii="Carlito" w:cs="Carlito" w:eastAsia="Carlito" w:hAnsi="Carlito"/>
          <w:b w:val="1"/>
          <w:bCs w:val="1"/>
          <w:color w:val="000000"/>
          <w:sz w:val="28"/>
          <w:szCs w:val="28"/>
          <w:u w:val="none"/>
          <w:rtl w:val="0"/>
        </w:rPr>
        <w:t xml:space="preserve">ETAPA DE HABILITAÇÃO </w:t>
      </w:r>
      <w:r w:rsidDel="00000000" w:rsidR="00000000" w:rsidRPr="00000000">
        <w:rPr>
          <w:rtl w:val="0"/>
        </w:rPr>
      </w:r>
    </w:p>
    <w:p w:rsidR="00000000" w:rsidDel="00000000" w:rsidP="00000000" w:rsidRDefault="00000000" w:rsidRPr="00000000" w14:paraId="000000B3">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9.1. Documentos necessários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 agente cultural proponente, responsável legal pelo projeto selecionado, deverá encaminhar no prazo de 5 (cinco) dias após a publicação do resultado final de seleção, por meio do e-mail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pnab@jaboatao.pe.gov.br</w:t>
      </w:r>
      <w:r w:rsidDel="00000000" w:rsidR="00000000" w:rsidRPr="00000000">
        <w:rPr>
          <w:rFonts w:ascii="Calibri" w:cs="Calibri" w:eastAsia="Calibri" w:hAnsi="Calibri"/>
          <w:b w:val="0"/>
          <w:bCs w:val="0"/>
          <w:i w:val="0"/>
          <w:iCs w:val="0"/>
          <w:smallCaps w:val="0"/>
          <w:strike w:val="0"/>
          <w:color w:val="0000ff"/>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os seguintes documentos:</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Se o agente cultural proponente for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pessoa física</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documento pessoal do agente cultural, que contenha RG e CPF (Ex.: Carteira de Identidade, Carteira Nacional de Habilitação – CNH, Carteira de Trabalho, etc);</w:t>
      </w:r>
    </w:p>
    <w:p w:rsidR="00000000" w:rsidDel="00000000" w:rsidP="00000000" w:rsidRDefault="00000000" w:rsidRPr="00000000" w14:paraId="000000B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certidão Negativa de Débitos Relativos a Créditos Tributários Federais e Dívida Ativa da União;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hyperlink r:id="rId15">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https://servicos.receitafederal.gov.br/servico/certidoes/#/home</w:t>
        </w:r>
      </w:hyperlink>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certidão Negativa de Débitos Fiscais estadual</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hyperlink r:id="rId16">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https://efisco.sefaz.pe.gov.br/sfi_trb_gpf/PREmitirCertidaoNegativaNarrativaDe</w:t>
        </w:r>
      </w:hyperlink>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hyperlink r:id="rId17">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bitoFiscal</w:t>
        </w:r>
      </w:hyperlink>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certidão Negativa de Regularidade Fiscais estadual</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hyperlink r:id="rId18">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https://efisco.sefaz.pe.gov.br/sfi_trb_gcc/PREmitirCertidaoRegularidadeFiscal</w:t>
        </w:r>
      </w:hyperlink>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certidão de Regularidade Fiscal, expedidas pelo Município do Jaboatão dos Guararapes/PE (</w:t>
      </w:r>
      <w:hyperlink r:id="rId19">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https://www.tinus.com.br/csp/jaboatao/portal/index.csp</w:t>
        </w:r>
      </w:hyperlink>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certidão Negativa de Débitos Trabalhistas - CNDT (</w:t>
      </w:r>
      <w:hyperlink r:id="rId20">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https://cndt-certidao.tst.jus.br/inicio.faces</w:t>
        </w:r>
      </w:hyperlink>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681" w:right="0" w:hanging="43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comprovante de residência Declaração de residência (Anexo X) assinada pelo agente cultural.</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Atenção 1!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comprovação de residência poderá ser dispensada nas hipóteses de agentes culturais:</w:t>
      </w:r>
    </w:p>
    <w:p w:rsidR="00000000" w:rsidDel="00000000" w:rsidP="00000000" w:rsidRDefault="00000000" w:rsidRPr="00000000" w14:paraId="000000C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pertencentes às comunidades indígenas, quilombolas, ciganas ou circenses;</w:t>
      </w:r>
    </w:p>
    <w:p w:rsidR="00000000" w:rsidDel="00000000" w:rsidP="00000000" w:rsidRDefault="00000000" w:rsidRPr="00000000" w14:paraId="000000C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pertencentes à população nômade ou itinerante; ou,</w:t>
      </w:r>
    </w:p>
    <w:p w:rsidR="00000000" w:rsidDel="00000000" w:rsidP="00000000" w:rsidRDefault="00000000" w:rsidRPr="00000000" w14:paraId="000000C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que se encontre em situação de rua.</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Atenção 2!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Declaração de residência deve ser assinada de próprio punho, ou através de Certificado Digital ou pelo aplicativo gov.br.</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Se o agente cultural for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pessoa jurídica</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inscrição no cadastro nacional de pessoa jurídica – CNPJ</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hyperlink r:id="rId21">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https://solucoes.receita.fazenda.gov.br/servicos/cnpjreva/cnpjreva_solicitacao.</w:t>
        </w:r>
      </w:hyperlink>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hyperlink r:id="rId22">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asp</w:t>
        </w:r>
      </w:hyperlink>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atos constitutivos, qual seja o contrato social, nos casos de pessoas jurídicas com fins lucrativos, ou estatuto, nos casos de organizações da sociedade civil;</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documento pessoal do agente cultural que contenha RG e CPF (Ex.: Carteira de Identidade, Carteira Nacional de Habilitação – CNH, Carteira de Trabalho, etc);</w:t>
      </w:r>
    </w:p>
    <w:p w:rsidR="00000000" w:rsidDel="00000000" w:rsidP="00000000" w:rsidRDefault="00000000" w:rsidRPr="00000000" w14:paraId="000000C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Certidão negativa de falência e recuperação judicial;</w:t>
      </w:r>
    </w:p>
    <w:p w:rsidR="00000000" w:rsidDel="00000000" w:rsidP="00000000" w:rsidRDefault="00000000" w:rsidRPr="00000000" w14:paraId="000000C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Certidão Negativa de Débitos Relativos a Créditos Tributários Federais e à Dívida Ativa da União</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(https://servicos.receitafederal.gov.br/servico/certidoes/#/home);</w:t>
      </w:r>
    </w:p>
    <w:p w:rsidR="00000000" w:rsidDel="00000000" w:rsidP="00000000" w:rsidRDefault="00000000" w:rsidRPr="00000000" w14:paraId="000000D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681" w:right="0" w:hanging="43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1"/>
          <w:color w:val="000000"/>
          <w:sz w:val="24"/>
          <w:szCs w:val="24"/>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Certidão Negativa de Débitos Fiscais estadual</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r:id="rId23">
        <w:r w:rsidDel="00000000" w:rsidR="00000000" w:rsidRPr="00000000">
          <w:rPr>
            <w:rFonts w:ascii="Calibri" w:cs="Calibri" w:eastAsia="Calibri" w:hAnsi="Calibri"/>
            <w:b w:val="0"/>
            <w:bCs w:val="0"/>
            <w:i w:val="0"/>
            <w:iCs w:val="0"/>
            <w:smallCaps w:val="0"/>
            <w:strike w:val="0"/>
            <w:color w:val="000000"/>
            <w:sz w:val="22"/>
            <w:szCs w:val="22"/>
            <w:u w:val="single"/>
            <w:shd w:fill="auto" w:val="clear"/>
            <w:vertAlign w:val="baseline"/>
            <w:rtl w:val="0"/>
          </w:rPr>
          <w:t xml:space="preserve">https://efisco.sefaz.pe.gov.br/sfi_trb_gpf/PREmitirCertidaoNegativaNarrativaDe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r:id="rId24">
        <w:r w:rsidDel="00000000" w:rsidR="00000000" w:rsidRPr="00000000">
          <w:rPr>
            <w:rFonts w:ascii="Calibri" w:cs="Calibri" w:eastAsia="Calibri" w:hAnsi="Calibri"/>
            <w:b w:val="0"/>
            <w:bCs w:val="0"/>
            <w:i w:val="0"/>
            <w:iCs w:val="0"/>
            <w:smallCaps w:val="0"/>
            <w:strike w:val="0"/>
            <w:color w:val="000000"/>
            <w:sz w:val="22"/>
            <w:szCs w:val="22"/>
            <w:u w:val="single"/>
            <w:shd w:fill="auto" w:val="clear"/>
            <w:vertAlign w:val="baseline"/>
            <w:rtl w:val="0"/>
          </w:rPr>
          <w:t xml:space="preserve">bitoFiscal</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720" w:right="0" w:hanging="47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Certidão Negativa de Regularidade Fiscais estadual</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r:id="rId25">
        <w:r w:rsidDel="00000000" w:rsidR="00000000" w:rsidRPr="00000000">
          <w:rPr>
            <w:rFonts w:ascii="Calibri" w:cs="Calibri" w:eastAsia="Calibri" w:hAnsi="Calibri"/>
            <w:b w:val="0"/>
            <w:bCs w:val="0"/>
            <w:i w:val="0"/>
            <w:iCs w:val="0"/>
            <w:smallCaps w:val="0"/>
            <w:strike w:val="0"/>
            <w:color w:val="000000"/>
            <w:sz w:val="22"/>
            <w:szCs w:val="22"/>
            <w:u w:val="single"/>
            <w:shd w:fill="auto" w:val="clear"/>
            <w:vertAlign w:val="baseline"/>
            <w:rtl w:val="0"/>
          </w:rPr>
          <w:t xml:space="preserve">https://efisco.sefaz.pe.gov.br/sfi_trb_gcc/PREmitirCertidaoRegularidadeFiscal</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720" w:right="0" w:hanging="47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Certidão de Regularidade Fiscal, expedidas pelo Município do Jaboatão dos Guararapes/PE</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r:id="rId26">
        <w:r w:rsidDel="00000000" w:rsidR="00000000" w:rsidRPr="00000000">
          <w:rPr>
            <w:rFonts w:ascii="Calibri" w:cs="Calibri" w:eastAsia="Calibri" w:hAnsi="Calibri"/>
            <w:b w:val="0"/>
            <w:bCs w:val="0"/>
            <w:i w:val="0"/>
            <w:iCs w:val="0"/>
            <w:smallCaps w:val="0"/>
            <w:strike w:val="0"/>
            <w:color w:val="000000"/>
            <w:sz w:val="22"/>
            <w:szCs w:val="22"/>
            <w:u w:val="single"/>
            <w:shd w:fill="auto" w:val="clear"/>
            <w:vertAlign w:val="baseline"/>
            <w:rtl w:val="0"/>
          </w:rPr>
          <w:t xml:space="preserve">https://www.tinus.com.br/csp/jaboatao/portal/index.csp</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720" w:right="0" w:hanging="47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Certificado de Regularidade do Fundo de Garantia do Tempo de Serviço - CRF/FGTS</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(https://consulta-crf.caixa.gov.br/consultacrf/pages/consultaEmpregador.jsf);</w:t>
      </w:r>
    </w:p>
    <w:p w:rsidR="00000000" w:rsidDel="00000000" w:rsidP="00000000" w:rsidRDefault="00000000" w:rsidRPr="00000000" w14:paraId="000000D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720" w:right="0" w:hanging="47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Certidão Negativa de Débitos Trabalhistas – CNDT</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r:id="rId27">
        <w:r w:rsidDel="00000000" w:rsidR="00000000" w:rsidRPr="00000000">
          <w:rPr>
            <w:rFonts w:ascii="Calibri" w:cs="Calibri" w:eastAsia="Calibri" w:hAnsi="Calibri"/>
            <w:b w:val="0"/>
            <w:bCs w:val="0"/>
            <w:i w:val="0"/>
            <w:iCs w:val="0"/>
            <w:smallCaps w:val="0"/>
            <w:strike w:val="0"/>
            <w:color w:val="800080"/>
            <w:sz w:val="22"/>
            <w:szCs w:val="22"/>
            <w:u w:val="single"/>
            <w:shd w:fill="auto" w:val="clear"/>
            <w:vertAlign w:val="baseline"/>
            <w:rtl w:val="0"/>
          </w:rPr>
          <w:t xml:space="preserve">https://cndt-certidao.tst.jus.br/inicio.faces</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 o agente cultural for grupo ou coletivo sem personalidade jurídica (sem CNPJ):</w:t>
      </w:r>
    </w:p>
    <w:p w:rsidR="00000000" w:rsidDel="00000000" w:rsidP="00000000" w:rsidRDefault="00000000" w:rsidRPr="00000000" w14:paraId="000000D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60" w:before="0" w:line="259" w:lineRule="auto"/>
        <w:ind w:left="720" w:right="0" w:hanging="47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documento pessoal do agente cultural que contenha RG e CPF (Ex.: Carteira de Identidade, Carteira Nacional de Habilitação – CNH, Carteira de Trabalho, etc);</w:t>
      </w:r>
    </w:p>
    <w:p w:rsidR="00000000" w:rsidDel="00000000" w:rsidP="00000000" w:rsidRDefault="00000000" w:rsidRPr="00000000" w14:paraId="000000D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60" w:before="0" w:line="259" w:lineRule="auto"/>
        <w:ind w:left="720" w:right="0" w:hanging="47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Certidão Negativa de Débitos Relativos a Créditos Tributários Federais e à Dívida Ativa da União em nome do representante do grupo (inserir link);</w:t>
      </w:r>
    </w:p>
    <w:p w:rsidR="00000000" w:rsidDel="00000000" w:rsidP="00000000" w:rsidRDefault="00000000" w:rsidRPr="00000000" w14:paraId="000000D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Certidão Negativa de Débitos Fiscais estadual em nome do representante do grupo (</w:t>
      </w:r>
      <w:hyperlink r:id="rId28">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https://efisco.sefaz.pe.gov.br/sfi_trb_gpf/PREmitirCertidaoNegativaNarrativaDe</w:t>
        </w:r>
      </w:hyperlink>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hyperlink r:id="rId29">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bitoFiscal</w:t>
        </w:r>
      </w:hyperlink>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Certidão Negativa de Regularidade </w:t>
      </w:r>
      <w:r w:rsidDel="00000000" w:rsidR="00000000" w:rsidRPr="00000000">
        <w:rPr>
          <w:rFonts w:ascii="Calibri" w:cs="Calibri" w:eastAsia="Calibri" w:hAnsi="Calibri"/>
          <w:rtl w:val="0"/>
        </w:rPr>
        <w:t xml:space="preserve">Fiscal</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estadual em nome do representante do grupo;</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Calibri" w:cs="Calibri" w:eastAsia="Calibri" w:hAnsi="Calibri"/>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hyperlink r:id="rId30">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https://efisco.sefaz.pe.gov.br/sfi_trb_gcc/PREmitirCertidaoRegularidadeFiscal</w:t>
        </w:r>
      </w:hyperlink>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Certidão de Regularidade Fiscal em nome do representante do grupo, expedidas pelo Município do Jaboatão dos Guararapes/PE;</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hyperlink r:id="rId31">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https://www.tinus.com.br/csp/jaboatao/portal/index.csp</w:t>
        </w:r>
      </w:hyperlink>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Certidão Negativa de Débitos Trabalhistas - CNDT em nome do representante do grupo (</w:t>
      </w:r>
      <w:hyperlink r:id="rId32">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https://cndt-certidao.tst.jus.br/inicio.faces</w:t>
        </w:r>
      </w:hyperlink>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e</w:t>
      </w:r>
    </w:p>
    <w:p w:rsidR="00000000" w:rsidDel="00000000" w:rsidP="00000000" w:rsidRDefault="00000000" w:rsidRPr="00000000" w14:paraId="000000E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259" w:lineRule="auto"/>
        <w:ind w:left="720" w:right="0" w:hanging="47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comprovante de residência Declaração de residência (Anexo X) assinada pelo agente cultural.</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As certidões positivas com efeito de negativas servirão como certidões negativas, desde que não haja referência expressa de impossibilidade de celebrar instrumentos jurídicos com a administração pública.</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Atenção!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Caso o agente cultural esteja em débito com o ente público responsável pela seleção e com a União não será possível o recebimento dos recursos de que trata este Edital.</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Nestes casos, serão convocados outros agentes culturais para apresentarem os documentos de habilitação, obedecendo a ordem de classificação dos projetos.</w:t>
      </w:r>
    </w:p>
    <w:p w:rsidR="00000000" w:rsidDel="00000000" w:rsidP="00000000" w:rsidRDefault="00000000" w:rsidRPr="00000000" w14:paraId="000000E7">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9.2. Recurso da etapa de habilitação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Contra a decisão da fase de habilitação, caberá recurso destinado ao grupo gestor de trabalho PNAB Jaboatão, que deve ser apresentado por meio do e-mail da PNAB Jaboatão </w:t>
      </w:r>
      <w:hyperlink r:id="rId33">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pnab@jaboatao.pe.gov.br</w:t>
        </w:r>
      </w:hyperlink>
      <w:r w:rsidDel="00000000" w:rsidR="00000000" w:rsidRPr="00000000">
        <w:rPr>
          <w:rFonts w:ascii="Calibri" w:cs="Calibri" w:eastAsia="Calibri" w:hAnsi="Calibri"/>
          <w:b w:val="0"/>
          <w:bCs w:val="0"/>
          <w:i w:val="0"/>
          <w:iCs w:val="0"/>
          <w:smallCaps w:val="0"/>
          <w:strike w:val="0"/>
          <w:color w:val="0000ff"/>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no prazo de 3 dias úteis a contar da publicação do resultado, considerando-se para início da contagem o primeiro dia útil posterior à publicação.</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Os recursos apresentados após o prazo não serão avaliados.</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Após o julgamento dos recursos, o resultado final da etapa de habilitação será divulgado no diário oficial do Município do Jaboatão dos Guararapes/PE, no Portal da Cultura (</w:t>
      </w:r>
      <w:hyperlink r:id="rId34">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https://viver.jaboatao.pe.gov.br</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Após essa etapa, não caberá mais recurso.</w:t>
      </w:r>
    </w:p>
    <w:p w:rsidR="00000000" w:rsidDel="00000000" w:rsidP="00000000" w:rsidRDefault="00000000" w:rsidRPr="00000000" w14:paraId="000000EC">
      <w:pPr>
        <w:pStyle w:val="Heading2"/>
        <w:numPr>
          <w:ilvl w:val="0"/>
          <w:numId w:val="26"/>
        </w:numPr>
        <w:ind w:left="808" w:hanging="808"/>
        <w:rPr>
          <w:sz w:val="22"/>
          <w:szCs w:val="22"/>
        </w:rPr>
      </w:pPr>
      <w:r w:rsidDel="00000000" w:rsidR="00000000" w:rsidRPr="00000000">
        <w:rPr>
          <w:sz w:val="22"/>
          <w:szCs w:val="22"/>
          <w:rtl w:val="0"/>
        </w:rPr>
        <w:t xml:space="preserve">ASSINATURA DO TERMO DE EXECUÇÃO CULTURAL E RECEBIMENTO DOS RECURSOS FINANCEIROS </w:t>
      </w:r>
    </w:p>
    <w:p w:rsidR="00000000" w:rsidDel="00000000" w:rsidP="00000000" w:rsidRDefault="00000000" w:rsidRPr="00000000" w14:paraId="000000ED">
      <w:pPr>
        <w:pStyle w:val="Heading2"/>
        <w:numPr>
          <w:ilvl w:val="1"/>
          <w:numId w:val="26"/>
        </w:numPr>
        <w:ind w:left="576" w:right="0" w:hanging="576"/>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Termo de execução cultural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Finalizada a fase de habilitação, o agente cultural contemplado será convocado a assinar o Termo de Execução Cultural, conforme Anexo IV deste Edital, na forma presencial ou eletrônica.</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sz w:val="22"/>
          <w:szCs w:val="22"/>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 Termo de Execução Cultural corresponde ao documento a ser assinado tanto pelo agente cultural selecionado neste Edital quanto pela da Secretaria Executiva de Cultura, Esportes e Lazer contendo as obrigações das duas partes.</w:t>
      </w:r>
      <w:r w:rsidDel="00000000" w:rsidR="00000000" w:rsidRPr="00000000">
        <w:rPr>
          <w:rtl w:val="0"/>
        </w:rPr>
      </w:r>
    </w:p>
    <w:p w:rsidR="00000000" w:rsidDel="00000000" w:rsidP="00000000" w:rsidRDefault="00000000" w:rsidRPr="00000000" w14:paraId="000000F0">
      <w:pPr>
        <w:pStyle w:val="Heading2"/>
        <w:numPr>
          <w:ilvl w:val="1"/>
          <w:numId w:val="26"/>
        </w:numPr>
        <w:ind w:left="576" w:right="0" w:hanging="576"/>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Recebimento dos recursos financeiros</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Após a assinatura do Termo de Execução Cultural, o agente cultural receberá os recursos em conta bancária específica aberta para o recebimento dos recursos deste Edital, em desembolso único ou em parcelas.</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Para recebimento dos recursos, o agente cultural deve abrir conta bancária específica, em instituição financeira pública isenta de tarifas bancárias ou em instituição financeira privada</w:t>
      </w:r>
      <w:r w:rsidDel="00000000" w:rsidR="00000000" w:rsidRPr="00000000">
        <w:rPr>
          <w:rFonts w:ascii="Calibri" w:cs="Calibri" w:eastAsia="Calibri" w:hAnsi="Calibri"/>
          <w:b w:val="0"/>
          <w:bCs w:val="0"/>
          <w:i w:val="0"/>
          <w:iCs w:val="0"/>
          <w:smallCaps w:val="0"/>
          <w:strike w:val="0"/>
          <w:color w:val="f79546"/>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incluindo bancos digitais.</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Atenção!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assinatura do Termo de Execução Cultural e o recebimento dos recursos estão condicionados à existência de disponibilidade orçamentária e financeira, caracterizando a seleção como expectativa de direito do agente cultural.</w:t>
      </w:r>
    </w:p>
    <w:p w:rsidR="00000000" w:rsidDel="00000000" w:rsidP="00000000" w:rsidRDefault="00000000" w:rsidRPr="00000000" w14:paraId="000000F4">
      <w:pPr>
        <w:pStyle w:val="Heading1"/>
        <w:ind w:left="0" w:right="0" w:firstLine="0"/>
        <w:jc w:val="left"/>
        <w:rPr>
          <w:rFonts w:ascii="Carlito" w:cs="Carlito" w:eastAsia="Carlito" w:hAnsi="Carlito"/>
          <w:b w:val="1"/>
          <w:bCs w:val="1"/>
          <w:color w:val="000000"/>
          <w:sz w:val="22"/>
          <w:szCs w:val="22"/>
        </w:rPr>
      </w:pPr>
      <w:r w:rsidDel="00000000" w:rsidR="00000000" w:rsidRPr="00000000">
        <w:rPr>
          <w:rFonts w:ascii="Carlito" w:cs="Carlito" w:eastAsia="Carlito" w:hAnsi="Carlito"/>
          <w:b w:val="1"/>
          <w:bCs w:val="1"/>
          <w:color w:val="000000"/>
          <w:sz w:val="22"/>
          <w:szCs w:val="22"/>
          <w:rtl w:val="0"/>
        </w:rPr>
        <w:t xml:space="preserve">10.3. </w:t>
      </w:r>
      <w:r w:rsidDel="00000000" w:rsidR="00000000" w:rsidRPr="00000000">
        <w:rPr>
          <w:rFonts w:ascii="Carlito" w:cs="Carlito" w:eastAsia="Carlito" w:hAnsi="Carlito"/>
          <w:b w:val="1"/>
          <w:bCs w:val="1"/>
          <w:color w:val="000000"/>
          <w:sz w:val="22"/>
          <w:szCs w:val="22"/>
          <w:u w:val="none"/>
          <w:rtl w:val="0"/>
        </w:rPr>
        <w:t xml:space="preserve">DIVULGAÇÃO DOS PROJETOS </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Os produtos artístico-culturais e as peças de divulgação dos projetos exibirão as marcas do Governo federal e do Município do Jaboatão dos Guararapes/PE, de acordo com as orientações técnicas do manual de aplicação de marcas divulgado pelo Ministério da Cultura, observando as vedações existentes na Lei nº 9.504/1997 (Lei das Eleições) nos três meses que antecedem as eleições.</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 material de divulgação dos projetos e seus produtos deverá ser disponibilizado em formatos acessíveis a pessoas com deficiência e conterá informações sobre os recursos de acessibilidade disponibilizados.</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rsidR="00000000" w:rsidDel="00000000" w:rsidP="00000000" w:rsidRDefault="00000000" w:rsidRPr="00000000" w14:paraId="000000F8">
      <w:pPr>
        <w:pStyle w:val="Heading1"/>
        <w:ind w:left="0" w:right="0" w:firstLine="0"/>
        <w:jc w:val="left"/>
        <w:rPr>
          <w:rFonts w:ascii="Carlito" w:cs="Carlito" w:eastAsia="Carlito" w:hAnsi="Carlito"/>
          <w:b w:val="1"/>
          <w:bCs w:val="1"/>
          <w:color w:val="000000"/>
          <w:sz w:val="22"/>
          <w:szCs w:val="22"/>
        </w:rPr>
      </w:pPr>
      <w:r w:rsidDel="00000000" w:rsidR="00000000" w:rsidRPr="00000000">
        <w:rPr>
          <w:rFonts w:ascii="Carlito" w:cs="Carlito" w:eastAsia="Carlito" w:hAnsi="Carlito"/>
          <w:b w:val="1"/>
          <w:bCs w:val="1"/>
          <w:color w:val="000000"/>
          <w:sz w:val="22"/>
          <w:szCs w:val="22"/>
          <w:rtl w:val="0"/>
        </w:rPr>
        <w:t xml:space="preserve">11. </w:t>
      </w:r>
      <w:r w:rsidDel="00000000" w:rsidR="00000000" w:rsidRPr="00000000">
        <w:rPr>
          <w:rFonts w:ascii="Carlito" w:cs="Carlito" w:eastAsia="Carlito" w:hAnsi="Carlito"/>
          <w:b w:val="1"/>
          <w:bCs w:val="1"/>
          <w:color w:val="000000"/>
          <w:sz w:val="22"/>
          <w:szCs w:val="22"/>
          <w:u w:val="none"/>
          <w:rtl w:val="0"/>
        </w:rPr>
        <w:t xml:space="preserve">MONITORAMENTO E AVALIAÇÃO DE RESULTADOS</w:t>
      </w:r>
      <w:r w:rsidDel="00000000" w:rsidR="00000000" w:rsidRPr="00000000">
        <w:rPr>
          <w:rtl w:val="0"/>
        </w:rPr>
      </w:r>
    </w:p>
    <w:p w:rsidR="00000000" w:rsidDel="00000000" w:rsidP="00000000" w:rsidRDefault="00000000" w:rsidRPr="00000000" w14:paraId="000000F9">
      <w:pPr>
        <w:pStyle w:val="Heading2"/>
        <w:ind w:left="0" w:right="0" w:firstLine="0"/>
        <w:jc w:val="both"/>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11.1. Monitoramento e avaliação realizada pelo Município do Jaboatão dos Guararapes/PE através da Secretaria Executiva de Cultura, Esportes e Lazer.</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Os procedimentos de monitoramento e avaliação dos projetos culturais contemplados, assim como a prestação de informação à administração pública, observarão a Lei nº 14.903/2024 e o Decreto nº 11.453/2023 que dispõem sobre os mecanismos de fomento do sistema de financiamento à cultura, observadas às exigências legais de simplificação e de foco no cumprimento do objeto.</w:t>
      </w:r>
    </w:p>
    <w:p w:rsidR="00000000" w:rsidDel="00000000" w:rsidP="00000000" w:rsidRDefault="00000000" w:rsidRPr="00000000" w14:paraId="000000FB">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11.2. Como o agente cultural presta contas ao Município do Jaboatão dos Guararapes/PE</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 agente cultural deve prestar contas por meio da apresentação do Relatório de Objeto da Execução Cultural, conforme documento constante no Anexo V deste </w:t>
      </w:r>
      <w:r w:rsidDel="00000000" w:rsidR="00000000" w:rsidRPr="00000000">
        <w:rPr>
          <w:rFonts w:ascii="Calibri" w:cs="Calibri" w:eastAsia="Calibri" w:hAnsi="Calibri"/>
          <w:sz w:val="22"/>
          <w:szCs w:val="22"/>
          <w:rtl w:val="0"/>
        </w:rPr>
        <w:t xml:space="preserve">Edital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sz w:val="22"/>
          <w:szCs w:val="22"/>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 Relatório de Objeto da Execução Cultural, deve ser apresentado em até 30 dias, a contar do fim da vigência do Termo de Execução Cultural.</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 Relatório Financeiro da Execução Cultural será exigido somente nas seguintes hipóteses:</w:t>
      </w:r>
    </w:p>
    <w:p w:rsidR="00000000" w:rsidDel="00000000" w:rsidP="00000000" w:rsidRDefault="00000000" w:rsidRPr="00000000" w14:paraId="000000F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quando não estiver comprovado o cumprimento do objeto por meio da apresentação do Relatório Final de Execução do Objeto; ou</w:t>
      </w:r>
    </w:p>
    <w:p w:rsidR="00000000" w:rsidDel="00000000" w:rsidP="00000000" w:rsidRDefault="00000000" w:rsidRPr="00000000" w14:paraId="0000010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59" w:lineRule="auto"/>
        <w:ind w:left="720" w:right="0" w:hanging="48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quando for recebida, pela administração pública, denúncia de irregularidade na execução da ação cultural, mediante juízo de admissibilidade que avaliará os elementos fáticos apresentados.</w:t>
      </w:r>
    </w:p>
    <w:p w:rsidR="00000000" w:rsidDel="00000000" w:rsidP="00000000" w:rsidRDefault="00000000" w:rsidRPr="00000000" w14:paraId="00000101">
      <w:pPr>
        <w:pStyle w:val="Heading1"/>
        <w:ind w:left="0" w:right="0" w:firstLine="0"/>
        <w:jc w:val="left"/>
        <w:rPr>
          <w:rFonts w:ascii="Carlito" w:cs="Carlito" w:eastAsia="Carlito" w:hAnsi="Carlito"/>
          <w:b w:val="1"/>
          <w:bCs w:val="1"/>
          <w:color w:val="000000"/>
          <w:sz w:val="28"/>
          <w:szCs w:val="28"/>
        </w:rPr>
      </w:pPr>
      <w:r w:rsidDel="00000000" w:rsidR="00000000" w:rsidRPr="00000000">
        <w:rPr>
          <w:rFonts w:ascii="Carlito" w:cs="Carlito" w:eastAsia="Carlito" w:hAnsi="Carlito"/>
          <w:b w:val="1"/>
          <w:bCs w:val="1"/>
          <w:color w:val="000000"/>
          <w:sz w:val="28"/>
          <w:szCs w:val="28"/>
          <w:rtl w:val="0"/>
        </w:rPr>
        <w:t xml:space="preserve">12. </w:t>
      </w:r>
      <w:r w:rsidDel="00000000" w:rsidR="00000000" w:rsidRPr="00000000">
        <w:rPr>
          <w:rFonts w:ascii="Carlito" w:cs="Carlito" w:eastAsia="Carlito" w:hAnsi="Carlito"/>
          <w:b w:val="1"/>
          <w:bCs w:val="1"/>
          <w:color w:val="000000"/>
          <w:sz w:val="28"/>
          <w:szCs w:val="28"/>
          <w:u w:val="none"/>
          <w:rtl w:val="0"/>
        </w:rPr>
        <w:t xml:space="preserve">DISPOSIÇÕES FINAIS </w:t>
      </w:r>
      <w:r w:rsidDel="00000000" w:rsidR="00000000" w:rsidRPr="00000000">
        <w:rPr>
          <w:rtl w:val="0"/>
        </w:rPr>
      </w:r>
    </w:p>
    <w:p w:rsidR="00000000" w:rsidDel="00000000" w:rsidP="00000000" w:rsidRDefault="00000000" w:rsidRPr="00000000" w14:paraId="00000102">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12.1. Desclassificação de projetos</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Os projetos que apresentem quaisquer formas de preconceito de origem, raça, etnia, gênero, cor, idade ou outras formas de discriminação serão desclassificados, com fundamento no disposto no </w:t>
      </w:r>
      <w:hyperlink r:id="rId35">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inciso IV do caput do art. 3º da Constituição</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r:id="rId36">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Federal,</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garantidos o contraditório e a ampla defesa.</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Atenção!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Eventuais irregularidades constatadas a qualquer tempo, implicarão na desclassificação do agente cultural.</w:t>
      </w:r>
    </w:p>
    <w:p w:rsidR="00000000" w:rsidDel="00000000" w:rsidP="00000000" w:rsidRDefault="00000000" w:rsidRPr="00000000" w14:paraId="00000105">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12.2. Acompanhamento das etapas do Edital</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 presente Edital e os seus anexos estão disponíveis no site</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https://viver.jaboatao.pe.gov.br/.</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 acompanhamento de todas as etapas deste Edital e a observância quanto aos prazos, são de inteira responsabilidade dos agentes culturais. Para tanto, devem ficar atentos às publicações no </w:t>
      </w:r>
      <w:hyperlink r:id="rId37">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https://viver.jaboatao.pe.gov.br</w:t>
        </w:r>
      </w:hyperlink>
      <w:r w:rsidDel="00000000" w:rsidR="00000000" w:rsidRPr="00000000">
        <w:rPr>
          <w:rFonts w:ascii="Calibri" w:cs="Calibri" w:eastAsia="Calibri" w:hAnsi="Calibri"/>
          <w:b w:val="0"/>
          <w:bCs w:val="0"/>
          <w:i w:val="0"/>
          <w:iCs w:val="0"/>
          <w:smallCaps w:val="0"/>
          <w:strike w:val="0"/>
          <w:color w:val="0000ff"/>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 nas mídias sociais oficiais.</w:t>
      </w:r>
    </w:p>
    <w:p w:rsidR="00000000" w:rsidDel="00000000" w:rsidP="00000000" w:rsidRDefault="00000000" w:rsidRPr="00000000" w14:paraId="00000109">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12.3. Informações adicionais</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Demais informações podem ser obtidas pelo e-mail </w:t>
      </w:r>
      <w:hyperlink r:id="rId38">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pnab@jaboatao.pe.gov.br</w:t>
        </w:r>
      </w:hyperlink>
      <w:r w:rsidDel="00000000" w:rsidR="00000000" w:rsidRPr="00000000">
        <w:rPr>
          <w:rFonts w:ascii="Calibri" w:cs="Calibri" w:eastAsia="Calibri" w:hAnsi="Calibri"/>
          <w:b w:val="0"/>
          <w:bCs w:val="0"/>
          <w:i w:val="0"/>
          <w:iCs w:val="0"/>
          <w:smallCaps w:val="0"/>
          <w:strike w:val="0"/>
          <w:color w:val="0000ff"/>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 telefone (81) 9 9939-9333.</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Os casos omissos ficarão a cargo do Grupo de Trabalho PNAB Jaboatão.</w:t>
      </w:r>
    </w:p>
    <w:p w:rsidR="00000000" w:rsidDel="00000000" w:rsidP="00000000" w:rsidRDefault="00000000" w:rsidRPr="00000000" w14:paraId="0000010C">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12.4. Validade do resultado deste Edital</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 resultado do chamamento público regido por este Edital terá validade até 100 (cem) dias após a publicação do resultado final.</w:t>
      </w:r>
    </w:p>
    <w:p w:rsidR="00000000" w:rsidDel="00000000" w:rsidP="00000000" w:rsidRDefault="00000000" w:rsidRPr="00000000" w14:paraId="0000010E">
      <w:pPr>
        <w:pStyle w:val="Heading2"/>
        <w:ind w:left="0" w:right="0" w:firstLine="0"/>
        <w:jc w:val="left"/>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12.5. Anexos do Edital</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Compõem este Edital os seguintes anexos:</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Anexo 01 - Categorias de apoio;</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Anexo 02 - Formulário de Inscrição; </w:t>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Anexo 03 – Plano de Trabalho;</w:t>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Anexo 04 - Termo de Execução Cultural;</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Anexo 05 - </w:t>
      </w:r>
      <w:r w:rsidDel="00000000" w:rsidR="00000000" w:rsidRPr="00000000">
        <w:rPr>
          <w:rFonts w:ascii="Calibri" w:cs="Calibri" w:eastAsia="Calibri" w:hAnsi="Calibri"/>
          <w:rtl w:val="0"/>
        </w:rPr>
        <w:t xml:space="preserve">Relatório de Execução do Objeto;</w:t>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Anexo 06 - </w:t>
      </w:r>
      <w:r w:rsidDel="00000000" w:rsidR="00000000" w:rsidRPr="00000000">
        <w:rPr>
          <w:rFonts w:ascii="Calibri" w:cs="Calibri" w:eastAsia="Calibri" w:hAnsi="Calibri"/>
          <w:rtl w:val="0"/>
        </w:rPr>
        <w:t xml:space="preserve">Declaração Coletivo sem CNPJ;</w:t>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Anexo 07- </w:t>
      </w:r>
      <w:r w:rsidDel="00000000" w:rsidR="00000000" w:rsidRPr="00000000">
        <w:rPr>
          <w:rFonts w:ascii="Calibri" w:cs="Calibri" w:eastAsia="Calibri" w:hAnsi="Calibri"/>
          <w:rtl w:val="0"/>
        </w:rPr>
        <w:t xml:space="preserve">Declaração Cotas para Negros e Indgenas;</w:t>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Anexo 08 – </w:t>
      </w:r>
      <w:r w:rsidDel="00000000" w:rsidR="00000000" w:rsidRPr="00000000">
        <w:rPr>
          <w:rFonts w:ascii="Calibri" w:cs="Calibri" w:eastAsia="Calibri" w:hAnsi="Calibri"/>
          <w:rtl w:val="0"/>
        </w:rPr>
        <w:t xml:space="preserve">Declaração para Cotas PCDs;</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Anexo 09 – </w:t>
      </w:r>
      <w:r w:rsidDel="00000000" w:rsidR="00000000" w:rsidRPr="00000000">
        <w:rPr>
          <w:rFonts w:ascii="Calibri" w:cs="Calibri" w:eastAsia="Calibri" w:hAnsi="Calibri"/>
          <w:rtl w:val="0"/>
        </w:rPr>
        <w:t xml:space="preserve">Autodeclaração de Residência;</w:t>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Anexo 10 – Formulár</w:t>
      </w:r>
      <w:r w:rsidDel="00000000" w:rsidR="00000000" w:rsidRPr="00000000">
        <w:rPr>
          <w:rFonts w:ascii="Calibri" w:cs="Calibri" w:eastAsia="Calibri" w:hAnsi="Calibri"/>
          <w:rtl w:val="0"/>
        </w:rPr>
        <w:t xml:space="preserve">io de Recursos; e</w:t>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Anexo 11 - Critérios de </w:t>
      </w:r>
      <w:r w:rsidDel="00000000" w:rsidR="00000000" w:rsidRPr="00000000">
        <w:rPr>
          <w:rFonts w:ascii="Calibri" w:cs="Calibri" w:eastAsia="Calibri" w:hAnsi="Calibri"/>
          <w:rtl w:val="0"/>
        </w:rPr>
        <w:t xml:space="preserve">Avaliação.</w:t>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12.6. Cronograma </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 Cronograma/Calendário de execução das etapas deste </w:t>
      </w:r>
      <w:r w:rsidDel="00000000" w:rsidR="00000000" w:rsidRPr="00000000">
        <w:rPr>
          <w:rFonts w:ascii="Calibri" w:cs="Calibri" w:eastAsia="Calibri" w:hAnsi="Calibri"/>
          <w:sz w:val="22"/>
          <w:szCs w:val="22"/>
          <w:rtl w:val="0"/>
        </w:rPr>
        <w:t xml:space="preserve">Edital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atenderá de acordo com o disposto em quadro abaixo:</w:t>
      </w:r>
    </w:p>
    <w:tbl>
      <w:tblPr>
        <w:tblStyle w:val="Table2"/>
        <w:tblW w:w="8638.0" w:type="dxa"/>
        <w:jc w:val="left"/>
        <w:tblInd w:w="173.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319"/>
        <w:gridCol w:w="4319"/>
        <w:tblGridChange w:id="0">
          <w:tblGrid>
            <w:gridCol w:w="4319"/>
            <w:gridCol w:w="4319"/>
          </w:tblGrid>
        </w:tblGridChange>
      </w:tblGrid>
      <w:tr>
        <w:trPr>
          <w:cantSplit w:val="0"/>
          <w:trHeight w:val="42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85.0" w:type="dxa"/>
              <w:bottom w:w="80.0" w:type="dxa"/>
              <w:right w:w="80.0" w:type="dxa"/>
            </w:tcMar>
            <w:vAlign w:val="top"/>
          </w:tcPr>
          <w:p w:rsidR="00000000" w:rsidDel="00000000" w:rsidP="00000000" w:rsidRDefault="00000000" w:rsidRPr="00000000" w14:paraId="0000011E">
            <w:pPr>
              <w:keepNext w:val="0"/>
              <w:keepLines w:val="0"/>
              <w:widowControl w:val="0"/>
              <w:shd w:fill="auto" w:val="clear"/>
              <w:spacing w:after="0" w:before="0" w:line="291.99999999999994" w:lineRule="auto"/>
              <w:ind w:left="105" w:right="0" w:firstLine="0"/>
              <w:jc w:val="left"/>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Publicação do Edital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92.0" w:type="dxa"/>
              <w:bottom w:w="80.0" w:type="dxa"/>
              <w:right w:w="80.0" w:type="dxa"/>
            </w:tcMar>
            <w:vAlign w:val="top"/>
          </w:tcPr>
          <w:p w:rsidR="00000000" w:rsidDel="00000000" w:rsidP="00000000" w:rsidRDefault="00000000" w:rsidRPr="00000000" w14:paraId="0000011F">
            <w:pPr>
              <w:keepNext w:val="0"/>
              <w:keepLines w:val="0"/>
              <w:widowControl w:val="0"/>
              <w:shd w:fill="auto" w:val="clear"/>
              <w:spacing w:after="0" w:before="0" w:line="291.99999999999994" w:lineRule="auto"/>
              <w:ind w:left="112" w:right="0" w:firstLine="0"/>
              <w:jc w:val="left"/>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14 de março de 2026</w:t>
            </w:r>
            <w:r w:rsidDel="00000000" w:rsidR="00000000" w:rsidRPr="00000000">
              <w:rPr>
                <w:rtl w:val="0"/>
              </w:rPr>
            </w:r>
          </w:p>
        </w:tc>
      </w:tr>
      <w:tr>
        <w:trPr>
          <w:cantSplit w:val="0"/>
          <w:trHeight w:val="42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85.0" w:type="dxa"/>
              <w:bottom w:w="80.0" w:type="dxa"/>
              <w:right w:w="80.0" w:type="dxa"/>
            </w:tcMar>
            <w:vAlign w:val="top"/>
          </w:tcPr>
          <w:p w:rsidR="00000000" w:rsidDel="00000000" w:rsidP="00000000" w:rsidRDefault="00000000" w:rsidRPr="00000000" w14:paraId="00000120">
            <w:pPr>
              <w:keepNext w:val="0"/>
              <w:keepLines w:val="0"/>
              <w:widowControl w:val="0"/>
              <w:shd w:fill="auto" w:val="clear"/>
              <w:spacing w:after="0" w:before="0" w:line="291.99999999999994" w:lineRule="auto"/>
              <w:ind w:left="105" w:right="0" w:firstLine="0"/>
              <w:jc w:val="left"/>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Período de Impugnação do Edital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92.0" w:type="dxa"/>
              <w:bottom w:w="80.0" w:type="dxa"/>
              <w:right w:w="80.0" w:type="dxa"/>
            </w:tcMar>
            <w:vAlign w:val="top"/>
          </w:tcPr>
          <w:p w:rsidR="00000000" w:rsidDel="00000000" w:rsidP="00000000" w:rsidRDefault="00000000" w:rsidRPr="00000000" w14:paraId="00000121">
            <w:pPr>
              <w:keepNext w:val="0"/>
              <w:keepLines w:val="0"/>
              <w:widowControl w:val="0"/>
              <w:shd w:fill="auto" w:val="clear"/>
              <w:spacing w:after="0" w:before="0" w:line="291.99999999999994" w:lineRule="auto"/>
              <w:ind w:left="112" w:right="0" w:firstLine="0"/>
              <w:jc w:val="left"/>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14 a 17 de março de 2026</w:t>
            </w:r>
            <w:r w:rsidDel="00000000" w:rsidR="00000000" w:rsidRPr="00000000">
              <w:rPr>
                <w:rtl w:val="0"/>
              </w:rPr>
            </w:r>
          </w:p>
        </w:tc>
      </w:tr>
      <w:tr>
        <w:trPr>
          <w:cantSplit w:val="0"/>
          <w:trHeight w:val="59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85.0" w:type="dxa"/>
              <w:bottom w:w="80.0" w:type="dxa"/>
              <w:right w:w="80.0" w:type="dxa"/>
            </w:tcMar>
            <w:vAlign w:val="top"/>
          </w:tcPr>
          <w:p w:rsidR="00000000" w:rsidDel="00000000" w:rsidP="00000000" w:rsidRDefault="00000000" w:rsidRPr="00000000" w14:paraId="00000122">
            <w:pPr>
              <w:keepNext w:val="0"/>
              <w:keepLines w:val="0"/>
              <w:widowControl w:val="0"/>
              <w:shd w:fill="auto" w:val="clear"/>
              <w:spacing w:after="0" w:before="0" w:line="291.99999999999994" w:lineRule="auto"/>
              <w:ind w:left="105" w:right="0" w:firstLine="0"/>
              <w:jc w:val="left"/>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Período de Análise dos Pedidos de Impugnação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92.0" w:type="dxa"/>
              <w:bottom w:w="80.0" w:type="dxa"/>
              <w:right w:w="80.0" w:type="dxa"/>
            </w:tcMar>
            <w:vAlign w:val="top"/>
          </w:tcPr>
          <w:p w:rsidR="00000000" w:rsidDel="00000000" w:rsidP="00000000" w:rsidRDefault="00000000" w:rsidRPr="00000000" w14:paraId="00000123">
            <w:pPr>
              <w:keepNext w:val="0"/>
              <w:keepLines w:val="0"/>
              <w:widowControl w:val="0"/>
              <w:shd w:fill="auto" w:val="clear"/>
              <w:spacing w:after="0" w:before="0" w:line="291.99999999999994" w:lineRule="auto"/>
              <w:ind w:left="112" w:right="0" w:firstLine="0"/>
              <w:jc w:val="left"/>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18 a 19 de março de 2026</w:t>
            </w:r>
            <w:r w:rsidDel="00000000" w:rsidR="00000000" w:rsidRPr="00000000">
              <w:rPr>
                <w:rtl w:val="0"/>
              </w:rPr>
            </w:r>
          </w:p>
        </w:tc>
      </w:tr>
      <w:tr>
        <w:trPr>
          <w:cantSplit w:val="0"/>
          <w:trHeight w:val="42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85.0" w:type="dxa"/>
              <w:bottom w:w="80.0" w:type="dxa"/>
              <w:right w:w="80.0" w:type="dxa"/>
            </w:tcMar>
            <w:vAlign w:val="top"/>
          </w:tcPr>
          <w:p w:rsidR="00000000" w:rsidDel="00000000" w:rsidP="00000000" w:rsidRDefault="00000000" w:rsidRPr="00000000" w14:paraId="00000124">
            <w:pPr>
              <w:keepNext w:val="0"/>
              <w:keepLines w:val="0"/>
              <w:widowControl w:val="0"/>
              <w:shd w:fill="auto" w:val="clear"/>
              <w:spacing w:after="0" w:before="0" w:line="291.99999999999994" w:lineRule="auto"/>
              <w:ind w:left="105" w:right="0" w:firstLine="0"/>
              <w:jc w:val="left"/>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Resultado dos Pedidos Impugnação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92.0" w:type="dxa"/>
              <w:bottom w:w="80.0" w:type="dxa"/>
              <w:right w:w="80.0" w:type="dxa"/>
            </w:tcMar>
            <w:vAlign w:val="top"/>
          </w:tcPr>
          <w:p w:rsidR="00000000" w:rsidDel="00000000" w:rsidP="00000000" w:rsidRDefault="00000000" w:rsidRPr="00000000" w14:paraId="00000125">
            <w:pPr>
              <w:keepNext w:val="0"/>
              <w:keepLines w:val="0"/>
              <w:widowControl w:val="0"/>
              <w:shd w:fill="auto" w:val="clear"/>
              <w:spacing w:after="0" w:before="0" w:line="291.99999999999994" w:lineRule="auto"/>
              <w:ind w:left="112" w:right="0" w:firstLine="0"/>
              <w:jc w:val="left"/>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19 de março de 2026</w:t>
            </w:r>
            <w:r w:rsidDel="00000000" w:rsidR="00000000" w:rsidRPr="00000000">
              <w:rPr>
                <w:rtl w:val="0"/>
              </w:rPr>
            </w:r>
          </w:p>
        </w:tc>
      </w:tr>
      <w:tr>
        <w:trPr>
          <w:cantSplit w:val="0"/>
          <w:trHeight w:val="42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85.0" w:type="dxa"/>
              <w:bottom w:w="80.0" w:type="dxa"/>
              <w:right w:w="8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Período de Inscrições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92.0" w:type="dxa"/>
              <w:bottom w:w="80.0" w:type="dxa"/>
              <w:right w:w="8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1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20 de março à 25 de março de 2026</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85.0" w:type="dxa"/>
              <w:bottom w:w="80.0" w:type="dxa"/>
              <w:right w:w="8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Período de Análise das Propostas Inscritas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92.0" w:type="dxa"/>
              <w:bottom w:w="80.0" w:type="dxa"/>
              <w:right w:w="8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1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26 à 30 de março de 2026</w:t>
            </w:r>
            <w:r w:rsidDel="00000000" w:rsidR="00000000" w:rsidRPr="00000000">
              <w:rPr>
                <w:rtl w:val="0"/>
              </w:rPr>
            </w:r>
          </w:p>
        </w:tc>
      </w:tr>
      <w:tr>
        <w:trPr>
          <w:cantSplit w:val="0"/>
          <w:trHeight w:val="56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85.0" w:type="dxa"/>
              <w:bottom w:w="80.0" w:type="dxa"/>
              <w:right w:w="8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74" w:lineRule="auto"/>
              <w:ind w:left="10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Resultado da Propostas Inscritas (Fase Preliminar)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92.0" w:type="dxa"/>
              <w:bottom w:w="80.0" w:type="dxa"/>
              <w:right w:w="8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1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01 de abril de 2026</w:t>
            </w:r>
            <w:r w:rsidDel="00000000" w:rsidR="00000000" w:rsidRPr="00000000">
              <w:rPr>
                <w:rtl w:val="0"/>
              </w:rPr>
            </w:r>
          </w:p>
        </w:tc>
      </w:tr>
      <w:tr>
        <w:trPr>
          <w:cantSplit w:val="0"/>
          <w:trHeight w:val="42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85.0" w:type="dxa"/>
              <w:bottom w:w="80.0" w:type="dxa"/>
              <w:right w:w="8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0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Período Recurso da Fase Preliminar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92.0" w:type="dxa"/>
              <w:bottom w:w="80.0" w:type="dxa"/>
              <w:right w:w="8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78.00000000000006" w:lineRule="auto"/>
              <w:ind w:left="11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01 à 06 de abril de 2026</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85.0" w:type="dxa"/>
              <w:bottom w:w="80.0" w:type="dxa"/>
              <w:right w:w="8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Resultado Final da Fase Preliminar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92.0" w:type="dxa"/>
              <w:bottom w:w="80.0" w:type="dxa"/>
              <w:right w:w="8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1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07 de abril de 2026</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85.0" w:type="dxa"/>
              <w:bottom w:w="80.0" w:type="dxa"/>
              <w:right w:w="182.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94"/>
                <w:tab w:val="left" w:leader="none" w:pos="1569"/>
                <w:tab w:val="left" w:leader="none" w:pos="2546"/>
                <w:tab w:val="left" w:leader="none" w:pos="3965"/>
              </w:tabs>
              <w:spacing w:after="0" w:before="11" w:line="276" w:lineRule="auto"/>
              <w:ind w:left="105" w:right="10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Período</w:t>
              <w:tab/>
              <w:t xml:space="preserve">da</w:t>
              <w:tab/>
              <w:t xml:space="preserve">Entrega</w:t>
              <w:tab/>
              <w:t xml:space="preserve">Documental</w:t>
              <w:tab/>
              <w:t xml:space="preserve">de Habilitação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92.0" w:type="dxa"/>
              <w:bottom w:w="80.0" w:type="dxa"/>
              <w:right w:w="8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07 a 13 de abril de 2026</w:t>
            </w:r>
            <w:r w:rsidDel="00000000" w:rsidR="00000000" w:rsidRPr="00000000">
              <w:rPr>
                <w:rtl w:val="0"/>
              </w:rPr>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85.0" w:type="dxa"/>
              <w:bottom w:w="80.0" w:type="dxa"/>
              <w:right w:w="182.0" w:type="dxa"/>
            </w:tcMar>
            <w:vAlign w:val="top"/>
          </w:tcPr>
          <w:p w:rsidR="00000000" w:rsidDel="00000000" w:rsidP="00000000" w:rsidRDefault="00000000" w:rsidRPr="00000000" w14:paraId="00000132">
            <w:pPr>
              <w:keepNext w:val="0"/>
              <w:keepLines w:val="0"/>
              <w:widowControl w:val="0"/>
              <w:shd w:fill="auto" w:val="clear"/>
              <w:tabs>
                <w:tab w:val="left" w:leader="none" w:pos="1094"/>
                <w:tab w:val="left" w:leader="none" w:pos="1569"/>
                <w:tab w:val="left" w:leader="none" w:pos="2546"/>
                <w:tab w:val="left" w:leader="none" w:pos="3965"/>
              </w:tabs>
              <w:spacing w:after="0" w:before="11" w:line="276" w:lineRule="auto"/>
              <w:ind w:left="105" w:right="102" w:firstLine="0"/>
              <w:jc w:val="left"/>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Resultado da Fase Documental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92.0" w:type="dxa"/>
              <w:bottom w:w="80.0" w:type="dxa"/>
              <w:right w:w="80.0" w:type="dxa"/>
            </w:tcMar>
            <w:vAlign w:val="top"/>
          </w:tcPr>
          <w:p w:rsidR="00000000" w:rsidDel="00000000" w:rsidP="00000000" w:rsidRDefault="00000000" w:rsidRPr="00000000" w14:paraId="00000133">
            <w:pPr>
              <w:keepNext w:val="0"/>
              <w:keepLines w:val="0"/>
              <w:widowControl w:val="0"/>
              <w:shd w:fill="auto" w:val="clear"/>
              <w:spacing w:after="0" w:before="4" w:line="240" w:lineRule="auto"/>
              <w:ind w:left="112" w:right="0" w:firstLine="0"/>
              <w:jc w:val="left"/>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14 de abril de 2026</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85.0" w:type="dxa"/>
              <w:bottom w:w="80.0" w:type="dxa"/>
              <w:right w:w="8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Período Recurso da Fase Documental de Habilitação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92.0" w:type="dxa"/>
              <w:bottom w:w="80.0" w:type="dxa"/>
              <w:right w:w="8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14 à 16 de abril de 2026</w:t>
            </w:r>
            <w:r w:rsidDel="00000000" w:rsidR="00000000" w:rsidRPr="00000000">
              <w:rPr>
                <w:rtl w:val="0"/>
              </w:rPr>
            </w:r>
          </w:p>
        </w:tc>
      </w:tr>
      <w:tr>
        <w:trPr>
          <w:cantSplit w:val="0"/>
          <w:trHeight w:val="38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85.0" w:type="dxa"/>
              <w:bottom w:w="80.0" w:type="dxa"/>
              <w:right w:w="8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Homologação do Resultado Final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92.0" w:type="dxa"/>
              <w:bottom w:w="80.0" w:type="dxa"/>
              <w:right w:w="8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18 de abril de 2026</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85.0" w:type="dxa"/>
              <w:bottom w:w="80.0" w:type="dxa"/>
              <w:right w:w="8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Período de Assinatura de Recibo e/ou Termo de Execução Cultural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92.0" w:type="dxa"/>
              <w:bottom w:w="80.0" w:type="dxa"/>
              <w:right w:w="8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20 a 27 de abril de 2026</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85.0" w:type="dxa"/>
              <w:bottom w:w="80.0" w:type="dxa"/>
              <w:right w:w="8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Período de Repasse dos Recursos as Propostas Classificadas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92.0" w:type="dxa"/>
              <w:bottom w:w="80.0" w:type="dxa"/>
              <w:right w:w="8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86" w:lineRule="auto"/>
              <w:ind w:left="11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28 de abril a 30 de dezembro de 2026</w:t>
            </w:r>
            <w:r w:rsidDel="00000000" w:rsidR="00000000" w:rsidRPr="00000000">
              <w:rPr>
                <w:rtl w:val="0"/>
              </w:rPr>
            </w:r>
          </w:p>
        </w:tc>
      </w:tr>
    </w:tbl>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65" w:right="0" w:hanging="65"/>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Jaboatão dos Guararapes/PE, 14 de março de 2026</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rlito" w:cs="Carlito" w:eastAsia="Carlito" w:hAnsi="Carlito"/>
          <w:b w:val="1"/>
          <w:bCs w:val="1"/>
          <w:i w:val="0"/>
          <w:iCs w:val="0"/>
          <w:smallCaps w:val="0"/>
          <w:strike w:val="0"/>
          <w:color w:val="000000"/>
          <w:sz w:val="24"/>
          <w:szCs w:val="24"/>
          <w:u w:val="none"/>
          <w:shd w:fill="auto" w:val="clear"/>
          <w:vertAlign w:val="baseline"/>
        </w:rPr>
      </w:pPr>
      <w:r w:rsidDel="00000000" w:rsidR="00000000" w:rsidRPr="00000000">
        <w:rPr>
          <w:rFonts w:ascii="Carlito" w:cs="Carlito" w:eastAsia="Carlito" w:hAnsi="Carlito"/>
          <w:b w:val="1"/>
          <w:bCs w:val="1"/>
          <w:i w:val="0"/>
          <w:iCs w:val="0"/>
          <w:smallCaps w:val="0"/>
          <w:strike w:val="0"/>
          <w:color w:val="000000"/>
          <w:sz w:val="24"/>
          <w:szCs w:val="24"/>
          <w:u w:val="none"/>
          <w:shd w:fill="auto" w:val="clear"/>
          <w:vertAlign w:val="baseline"/>
          <w:rtl w:val="0"/>
        </w:rPr>
        <w:t xml:space="preserve">Pedro Henrique Carvalho</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Secretário Executivo de Cultura, Esportes e Lazer</w:t>
      </w:r>
    </w:p>
    <w:sectPr>
      <w:headerReference r:id="rId39" w:type="default"/>
      <w:footerReference r:id="rId40" w:type="default"/>
      <w:pgSz w:h="16840" w:w="11900" w:orient="portrait"/>
      <w:pgMar w:bottom="1417" w:top="1417" w:left="1701" w:right="1701" w:header="624"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Times"/>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right" w:leader="none" w:pos="8478"/>
      </w:tabs>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-323849</wp:posOffset>
          </wp:positionH>
          <wp:positionV relativeFrom="paragraph">
            <wp:posOffset>-47624</wp:posOffset>
          </wp:positionV>
          <wp:extent cx="3105150" cy="685800"/>
          <wp:effectExtent b="0" l="0" r="0" t="0"/>
          <wp:wrapNone/>
          <wp:docPr descr="Logotipo, Ícone&#10;&#10;O conteúdo gerado por IA pode estar incorreto." id="1073741829" name="image2.png"/>
          <a:graphic>
            <a:graphicData uri="http://schemas.openxmlformats.org/drawingml/2006/picture">
              <pic:pic>
                <pic:nvPicPr>
                  <pic:cNvPr descr="Logotipo, Ícone&#10;&#10;O conteúdo gerado por IA pode estar incorreto." id="0" name="image2.png"/>
                  <pic:cNvPicPr preferRelativeResize="0"/>
                </pic:nvPicPr>
                <pic:blipFill>
                  <a:blip r:embed="rId1"/>
                  <a:srcRect b="0" l="0" r="0" t="0"/>
                  <a:stretch>
                    <a:fillRect/>
                  </a:stretch>
                </pic:blipFill>
                <pic:spPr>
                  <a:xfrm>
                    <a:off x="0" y="0"/>
                    <a:ext cx="3105150" cy="685800"/>
                  </a:xfrm>
                  <a:prstGeom prst="rect"/>
                  <a:ln/>
                </pic:spPr>
              </pic:pic>
            </a:graphicData>
          </a:graphic>
        </wp:anchor>
      </w:drawing>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478"/>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ff0000"/>
        <w:sz w:val="22"/>
        <w:szCs w:val="22"/>
        <w:u w:val="none"/>
        <w:shd w:fill="auto" w:val="clear"/>
        <w:vertAlign w:val="baseline"/>
        <w:rtl w:val="0"/>
      </w:rPr>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right" w:leader="none" w:pos="8478"/>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color w:val="ff0000"/>
        <w:sz w:val="20"/>
        <w:szCs w:val="20"/>
      </w:rPr>
      <w:drawing>
        <wp:anchor allowOverlap="1" behindDoc="1" distB="0" distT="0" distL="0" distR="0" hidden="0" layoutInCell="1" locked="0" relativeHeight="0" simplePos="0">
          <wp:simplePos x="0" y="0"/>
          <wp:positionH relativeFrom="page">
            <wp:posOffset>2809875</wp:posOffset>
          </wp:positionH>
          <wp:positionV relativeFrom="page">
            <wp:posOffset>57150</wp:posOffset>
          </wp:positionV>
          <wp:extent cx="1721923" cy="1232924"/>
          <wp:effectExtent b="0" l="0" r="0" t="0"/>
          <wp:wrapNone/>
          <wp:docPr descr="Logotipo&#10;&#10;O conteúdo gerado por IA pode estar incorreto." id="1073741830" name="image3.png"/>
          <a:graphic>
            <a:graphicData uri="http://schemas.openxmlformats.org/drawingml/2006/picture">
              <pic:pic>
                <pic:nvPicPr>
                  <pic:cNvPr descr="Logotipo&#10;&#10;O conteúdo gerado por IA pode estar incorreto." id="0" name="image3.png"/>
                  <pic:cNvPicPr preferRelativeResize="0"/>
                </pic:nvPicPr>
                <pic:blipFill>
                  <a:blip r:embed="rId1"/>
                  <a:srcRect b="0" l="0" r="0" t="0"/>
                  <a:stretch>
                    <a:fillRect/>
                  </a:stretch>
                </pic:blipFill>
                <pic:spPr>
                  <a:xfrm>
                    <a:off x="0" y="0"/>
                    <a:ext cx="1721923" cy="1232924"/>
                  </a:xfrm>
                  <a:prstGeom prst="rect"/>
                  <a:ln/>
                </pic:spPr>
              </pic:pic>
            </a:graphicData>
          </a:graphic>
        </wp:anchor>
      </w:drawing>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Pr>
      <w:drawing>
        <wp:anchor allowOverlap="1" behindDoc="1" distB="0" distT="0" distL="0" distR="0" hidden="0" layoutInCell="1" locked="0" relativeHeight="0" simplePos="0">
          <wp:simplePos x="0" y="0"/>
          <wp:positionH relativeFrom="page">
            <wp:posOffset>3861435</wp:posOffset>
          </wp:positionH>
          <wp:positionV relativeFrom="page">
            <wp:posOffset>9858306</wp:posOffset>
          </wp:positionV>
          <wp:extent cx="2849880" cy="683260"/>
          <wp:effectExtent b="0" l="0" r="0" t="0"/>
          <wp:wrapNone/>
          <wp:docPr descr="Logotipo&#10;&#10;Descrição gerada automaticamente com confiança baixa" id="1073741828" name="image1.png"/>
          <a:graphic>
            <a:graphicData uri="http://schemas.openxmlformats.org/drawingml/2006/picture">
              <pic:pic>
                <pic:nvPicPr>
                  <pic:cNvPr descr="Logotipo&#10;&#10;Descrição gerada automaticamente com confiança baixa" id="0" name="image1.png"/>
                  <pic:cNvPicPr preferRelativeResize="0"/>
                </pic:nvPicPr>
                <pic:blipFill>
                  <a:blip r:embed="rId2"/>
                  <a:srcRect b="38624" l="0" r="0" t="37389"/>
                  <a:stretch>
                    <a:fillRect/>
                  </a:stretch>
                </pic:blipFill>
                <pic:spPr>
                  <a:xfrm>
                    <a:off x="0" y="0"/>
                    <a:ext cx="2849880" cy="68326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Roman"/>
      <w:lvlText w:val="%1."/>
      <w:lvlJc w:val="left"/>
      <w:pPr>
        <w:ind w:left="720" w:hanging="482"/>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2"/>
      </w:pPr>
      <w:rPr>
        <w:smallCaps w:val="0"/>
        <w:strike w:val="0"/>
        <w:shd w:fill="auto" w:val="clear"/>
        <w:vertAlign w:val="baseline"/>
      </w:rPr>
    </w:lvl>
  </w:abstractNum>
  <w:abstractNum w:abstractNumId="3">
    <w:lvl w:ilvl="0">
      <w:start w:val="3"/>
      <w:numFmt w:val="decimal"/>
      <w:lvlText w:val="%1."/>
      <w:lvlJc w:val="left"/>
      <w:pPr>
        <w:ind w:left="432" w:hanging="432"/>
      </w:pPr>
      <w:rPr>
        <w:b w:val="1"/>
        <w:bCs w:val="1"/>
        <w:smallCaps w:val="0"/>
        <w:strike w:val="0"/>
        <w:shd w:fill="auto" w:val="clear"/>
        <w:vertAlign w:val="baseline"/>
      </w:rPr>
    </w:lvl>
    <w:lvl w:ilvl="1">
      <w:start w:val="1"/>
      <w:numFmt w:val="decimal"/>
      <w:lvlText w:val="%1.%2."/>
      <w:lvlJc w:val="left"/>
      <w:pPr>
        <w:ind w:left="576" w:hanging="576"/>
      </w:pPr>
      <w:rPr>
        <w:b w:val="1"/>
        <w:bCs w:val="1"/>
        <w:smallCaps w:val="0"/>
        <w:strike w:val="0"/>
        <w:shd w:fill="auto" w:val="clear"/>
        <w:vertAlign w:val="baseline"/>
      </w:rPr>
    </w:lvl>
    <w:lvl w:ilvl="2">
      <w:start w:val="1"/>
      <w:numFmt w:val="decimal"/>
      <w:lvlText w:val="%1.%2.%3."/>
      <w:lvlJc w:val="left"/>
      <w:pPr>
        <w:ind w:left="720" w:hanging="720"/>
      </w:pPr>
      <w:rPr>
        <w:b w:val="1"/>
        <w:bCs w:val="1"/>
        <w:smallCaps w:val="0"/>
        <w:strike w:val="0"/>
        <w:shd w:fill="auto" w:val="clear"/>
        <w:vertAlign w:val="baseline"/>
      </w:rPr>
    </w:lvl>
    <w:lvl w:ilvl="3">
      <w:start w:val="1"/>
      <w:numFmt w:val="decimal"/>
      <w:lvlText w:val="%1.%2.%3.%4."/>
      <w:lvlJc w:val="left"/>
      <w:pPr>
        <w:ind w:left="864" w:hanging="864"/>
      </w:pPr>
      <w:rPr>
        <w:b w:val="1"/>
        <w:bCs w:val="1"/>
        <w:smallCaps w:val="0"/>
        <w:strike w:val="0"/>
        <w:shd w:fill="auto" w:val="clear"/>
        <w:vertAlign w:val="baseline"/>
      </w:rPr>
    </w:lvl>
    <w:lvl w:ilvl="4">
      <w:start w:val="1"/>
      <w:numFmt w:val="decimal"/>
      <w:lvlText w:val="%1.%2.%3.%4.%5."/>
      <w:lvlJc w:val="left"/>
      <w:pPr>
        <w:ind w:left="1008" w:hanging="1008"/>
      </w:pPr>
      <w:rPr>
        <w:b w:val="1"/>
        <w:bCs w:val="1"/>
        <w:smallCaps w:val="0"/>
        <w:strike w:val="0"/>
        <w:shd w:fill="auto" w:val="clear"/>
        <w:vertAlign w:val="baseline"/>
      </w:rPr>
    </w:lvl>
    <w:lvl w:ilvl="5">
      <w:start w:val="1"/>
      <w:numFmt w:val="decimal"/>
      <w:lvlText w:val="%1.%2.%3.%4.%5.%6."/>
      <w:lvlJc w:val="left"/>
      <w:pPr>
        <w:ind w:left="1152" w:hanging="1152"/>
      </w:pPr>
      <w:rPr>
        <w:b w:val="1"/>
        <w:bCs w:val="1"/>
        <w:smallCaps w:val="0"/>
        <w:strike w:val="0"/>
        <w:shd w:fill="auto" w:val="clear"/>
        <w:vertAlign w:val="baseline"/>
      </w:rPr>
    </w:lvl>
    <w:lvl w:ilvl="6">
      <w:start w:val="1"/>
      <w:numFmt w:val="decimal"/>
      <w:lvlText w:val="%1.%2.%3.%4.%5.%6.%7."/>
      <w:lvlJc w:val="left"/>
      <w:pPr>
        <w:ind w:left="1296" w:hanging="1296"/>
      </w:pPr>
      <w:rPr>
        <w:b w:val="1"/>
        <w:bCs w:val="1"/>
        <w:smallCaps w:val="0"/>
        <w:strike w:val="0"/>
        <w:shd w:fill="auto" w:val="clear"/>
        <w:vertAlign w:val="baseline"/>
      </w:rPr>
    </w:lvl>
    <w:lvl w:ilvl="7">
      <w:start w:val="1"/>
      <w:numFmt w:val="decimal"/>
      <w:lvlText w:val="%1.%2.%3.%4.%5.%6.%7.%8."/>
      <w:lvlJc w:val="left"/>
      <w:pPr>
        <w:ind w:left="1440" w:hanging="1440"/>
      </w:pPr>
      <w:rPr>
        <w:b w:val="1"/>
        <w:bCs w:val="1"/>
        <w:smallCaps w:val="0"/>
        <w:strike w:val="0"/>
        <w:shd w:fill="auto" w:val="clear"/>
        <w:vertAlign w:val="baseline"/>
      </w:rPr>
    </w:lvl>
    <w:lvl w:ilvl="8">
      <w:start w:val="1"/>
      <w:numFmt w:val="decimal"/>
      <w:lvlText w:val="%1.%2.%3.%4.%5.%6.%7.%8.%9."/>
      <w:lvlJc w:val="left"/>
      <w:pPr>
        <w:ind w:left="1584" w:hanging="1584"/>
      </w:pPr>
      <w:rPr>
        <w:b w:val="1"/>
        <w:bCs w:val="1"/>
        <w:smallCaps w:val="0"/>
        <w:strike w:val="0"/>
        <w:shd w:fill="auto" w:val="clear"/>
        <w:vertAlign w:val="baseline"/>
      </w:rPr>
    </w:lvl>
  </w:abstractNum>
  <w:abstractNum w:abstractNumId="4">
    <w:lvl w:ilvl="0">
      <w:start w:val="1"/>
      <w:numFmt w:val="low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2"/>
      </w:pPr>
      <w:rPr>
        <w:smallCaps w:val="0"/>
        <w:strike w:val="0"/>
        <w:shd w:fill="auto" w:val="clear"/>
        <w:vertAlign w:val="baseline"/>
      </w:rPr>
    </w:lvl>
  </w:abstractNum>
  <w:abstractNum w:abstractNumId="5">
    <w:lvl w:ilvl="0">
      <w:start w:val="4"/>
      <w:numFmt w:val="decimal"/>
      <w:lvlText w:val="%1."/>
      <w:lvlJc w:val="left"/>
      <w:pPr>
        <w:ind w:left="432" w:hanging="432"/>
      </w:pPr>
      <w:rPr>
        <w:b w:val="1"/>
        <w:bCs w:val="1"/>
        <w:smallCaps w:val="0"/>
        <w:strike w:val="0"/>
        <w:shd w:fill="auto" w:val="clear"/>
        <w:vertAlign w:val="baseline"/>
      </w:rPr>
    </w:lvl>
    <w:lvl w:ilvl="1">
      <w:start w:val="1"/>
      <w:numFmt w:val="decimal"/>
      <w:lvlText w:val="%1.%2."/>
      <w:lvlJc w:val="left"/>
      <w:pPr>
        <w:ind w:left="576" w:hanging="576"/>
      </w:pPr>
      <w:rPr>
        <w:b w:val="1"/>
        <w:bCs w:val="1"/>
        <w:smallCaps w:val="0"/>
        <w:strike w:val="0"/>
        <w:shd w:fill="auto" w:val="clear"/>
        <w:vertAlign w:val="baseline"/>
      </w:rPr>
    </w:lvl>
    <w:lvl w:ilvl="2">
      <w:start w:val="1"/>
      <w:numFmt w:val="decimal"/>
      <w:lvlText w:val="%1.%2.%3."/>
      <w:lvlJc w:val="left"/>
      <w:pPr>
        <w:ind w:left="720" w:hanging="720"/>
      </w:pPr>
      <w:rPr>
        <w:b w:val="1"/>
        <w:bCs w:val="1"/>
        <w:smallCaps w:val="0"/>
        <w:strike w:val="0"/>
        <w:shd w:fill="auto" w:val="clear"/>
        <w:vertAlign w:val="baseline"/>
      </w:rPr>
    </w:lvl>
    <w:lvl w:ilvl="3">
      <w:start w:val="1"/>
      <w:numFmt w:val="decimal"/>
      <w:lvlText w:val="%1.%2.%3.%4."/>
      <w:lvlJc w:val="left"/>
      <w:pPr>
        <w:ind w:left="864" w:hanging="864"/>
      </w:pPr>
      <w:rPr>
        <w:b w:val="1"/>
        <w:bCs w:val="1"/>
        <w:smallCaps w:val="0"/>
        <w:strike w:val="0"/>
        <w:shd w:fill="auto" w:val="clear"/>
        <w:vertAlign w:val="baseline"/>
      </w:rPr>
    </w:lvl>
    <w:lvl w:ilvl="4">
      <w:start w:val="1"/>
      <w:numFmt w:val="decimal"/>
      <w:lvlText w:val="%1.%2.%3.%4.%5."/>
      <w:lvlJc w:val="left"/>
      <w:pPr>
        <w:ind w:left="1008" w:hanging="1008"/>
      </w:pPr>
      <w:rPr>
        <w:b w:val="1"/>
        <w:bCs w:val="1"/>
        <w:smallCaps w:val="0"/>
        <w:strike w:val="0"/>
        <w:shd w:fill="auto" w:val="clear"/>
        <w:vertAlign w:val="baseline"/>
      </w:rPr>
    </w:lvl>
    <w:lvl w:ilvl="5">
      <w:start w:val="1"/>
      <w:numFmt w:val="decimal"/>
      <w:lvlText w:val="%1.%2.%3.%4.%5.%6."/>
      <w:lvlJc w:val="left"/>
      <w:pPr>
        <w:ind w:left="1152" w:hanging="1152"/>
      </w:pPr>
      <w:rPr>
        <w:b w:val="1"/>
        <w:bCs w:val="1"/>
        <w:smallCaps w:val="0"/>
        <w:strike w:val="0"/>
        <w:shd w:fill="auto" w:val="clear"/>
        <w:vertAlign w:val="baseline"/>
      </w:rPr>
    </w:lvl>
    <w:lvl w:ilvl="6">
      <w:start w:val="1"/>
      <w:numFmt w:val="decimal"/>
      <w:lvlText w:val="%1.%2.%3.%4.%5.%6.%7."/>
      <w:lvlJc w:val="left"/>
      <w:pPr>
        <w:ind w:left="1296" w:hanging="1296"/>
      </w:pPr>
      <w:rPr>
        <w:b w:val="1"/>
        <w:bCs w:val="1"/>
        <w:smallCaps w:val="0"/>
        <w:strike w:val="0"/>
        <w:shd w:fill="auto" w:val="clear"/>
        <w:vertAlign w:val="baseline"/>
      </w:rPr>
    </w:lvl>
    <w:lvl w:ilvl="7">
      <w:start w:val="1"/>
      <w:numFmt w:val="decimal"/>
      <w:lvlText w:val="%1.%2.%3.%4.%5.%6.%7.%8."/>
      <w:lvlJc w:val="left"/>
      <w:pPr>
        <w:ind w:left="1440" w:hanging="1440"/>
      </w:pPr>
      <w:rPr>
        <w:b w:val="1"/>
        <w:bCs w:val="1"/>
        <w:smallCaps w:val="0"/>
        <w:strike w:val="0"/>
        <w:shd w:fill="auto" w:val="clear"/>
        <w:vertAlign w:val="baseline"/>
      </w:rPr>
    </w:lvl>
    <w:lvl w:ilvl="8">
      <w:start w:val="1"/>
      <w:numFmt w:val="decimal"/>
      <w:lvlText w:val="%1.%2.%3.%4.%5.%6.%7.%8.%9."/>
      <w:lvlJc w:val="left"/>
      <w:pPr>
        <w:ind w:left="1584" w:hanging="1584"/>
      </w:pPr>
      <w:rPr>
        <w:b w:val="1"/>
        <w:bCs w:val="1"/>
        <w:smallCaps w:val="0"/>
        <w:strike w:val="0"/>
        <w:shd w:fill="auto" w:val="clear"/>
        <w:vertAlign w:val="baseline"/>
      </w:rPr>
    </w:lvl>
  </w:abstractNum>
  <w:abstractNum w:abstractNumId="6">
    <w:lvl w:ilvl="0">
      <w:start w:val="1"/>
      <w:numFmt w:val="low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2"/>
      </w:pPr>
      <w:rPr>
        <w:smallCaps w:val="0"/>
        <w:strike w:val="0"/>
        <w:shd w:fill="auto" w:val="clear"/>
        <w:vertAlign w:val="baseline"/>
      </w:rPr>
    </w:lvl>
  </w:abstractNum>
  <w:abstractNum w:abstractNumId="7">
    <w:lvl w:ilvl="0">
      <w:start w:val="5"/>
      <w:numFmt w:val="decimal"/>
      <w:lvlText w:val="%1."/>
      <w:lvlJc w:val="left"/>
      <w:pPr>
        <w:ind w:left="432" w:hanging="432"/>
      </w:pPr>
      <w:rPr>
        <w:b w:val="1"/>
        <w:bCs w:val="1"/>
        <w:smallCaps w:val="0"/>
        <w:strike w:val="0"/>
        <w:shd w:fill="auto" w:val="clear"/>
        <w:vertAlign w:val="baseline"/>
      </w:rPr>
    </w:lvl>
    <w:lvl w:ilvl="1">
      <w:start w:val="1"/>
      <w:numFmt w:val="decimal"/>
      <w:lvlText w:val="%1.%2."/>
      <w:lvlJc w:val="left"/>
      <w:pPr>
        <w:ind w:left="576" w:hanging="576"/>
      </w:pPr>
      <w:rPr>
        <w:b w:val="1"/>
        <w:bCs w:val="1"/>
        <w:smallCaps w:val="0"/>
        <w:strike w:val="0"/>
        <w:shd w:fill="auto" w:val="clear"/>
        <w:vertAlign w:val="baseline"/>
      </w:rPr>
    </w:lvl>
    <w:lvl w:ilvl="2">
      <w:start w:val="1"/>
      <w:numFmt w:val="decimal"/>
      <w:lvlText w:val="%1.%2.%3."/>
      <w:lvlJc w:val="left"/>
      <w:pPr>
        <w:ind w:left="720" w:hanging="720"/>
      </w:pPr>
      <w:rPr>
        <w:b w:val="1"/>
        <w:bCs w:val="1"/>
        <w:smallCaps w:val="0"/>
        <w:strike w:val="0"/>
        <w:shd w:fill="auto" w:val="clear"/>
        <w:vertAlign w:val="baseline"/>
      </w:rPr>
    </w:lvl>
    <w:lvl w:ilvl="3">
      <w:start w:val="1"/>
      <w:numFmt w:val="decimal"/>
      <w:lvlText w:val="%1.%2.%3.%4."/>
      <w:lvlJc w:val="left"/>
      <w:pPr>
        <w:ind w:left="864" w:hanging="864"/>
      </w:pPr>
      <w:rPr>
        <w:b w:val="1"/>
        <w:bCs w:val="1"/>
        <w:smallCaps w:val="0"/>
        <w:strike w:val="0"/>
        <w:shd w:fill="auto" w:val="clear"/>
        <w:vertAlign w:val="baseline"/>
      </w:rPr>
    </w:lvl>
    <w:lvl w:ilvl="4">
      <w:start w:val="1"/>
      <w:numFmt w:val="decimal"/>
      <w:lvlText w:val="%1.%2.%3.%4.%5."/>
      <w:lvlJc w:val="left"/>
      <w:pPr>
        <w:ind w:left="1008" w:hanging="1008"/>
      </w:pPr>
      <w:rPr>
        <w:b w:val="1"/>
        <w:bCs w:val="1"/>
        <w:smallCaps w:val="0"/>
        <w:strike w:val="0"/>
        <w:shd w:fill="auto" w:val="clear"/>
        <w:vertAlign w:val="baseline"/>
      </w:rPr>
    </w:lvl>
    <w:lvl w:ilvl="5">
      <w:start w:val="1"/>
      <w:numFmt w:val="decimal"/>
      <w:lvlText w:val="%1.%2.%3.%4.%5.%6."/>
      <w:lvlJc w:val="left"/>
      <w:pPr>
        <w:ind w:left="1152" w:hanging="1152"/>
      </w:pPr>
      <w:rPr>
        <w:b w:val="1"/>
        <w:bCs w:val="1"/>
        <w:smallCaps w:val="0"/>
        <w:strike w:val="0"/>
        <w:shd w:fill="auto" w:val="clear"/>
        <w:vertAlign w:val="baseline"/>
      </w:rPr>
    </w:lvl>
    <w:lvl w:ilvl="6">
      <w:start w:val="1"/>
      <w:numFmt w:val="decimal"/>
      <w:lvlText w:val="%1.%2.%3.%4.%5.%6.%7."/>
      <w:lvlJc w:val="left"/>
      <w:pPr>
        <w:ind w:left="1296" w:hanging="1296"/>
      </w:pPr>
      <w:rPr>
        <w:b w:val="1"/>
        <w:bCs w:val="1"/>
        <w:smallCaps w:val="0"/>
        <w:strike w:val="0"/>
        <w:shd w:fill="auto" w:val="clear"/>
        <w:vertAlign w:val="baseline"/>
      </w:rPr>
    </w:lvl>
    <w:lvl w:ilvl="7">
      <w:start w:val="1"/>
      <w:numFmt w:val="decimal"/>
      <w:lvlText w:val="%1.%2.%3.%4.%5.%6.%7.%8."/>
      <w:lvlJc w:val="left"/>
      <w:pPr>
        <w:ind w:left="1440" w:hanging="1440"/>
      </w:pPr>
      <w:rPr>
        <w:b w:val="1"/>
        <w:bCs w:val="1"/>
        <w:smallCaps w:val="0"/>
        <w:strike w:val="0"/>
        <w:shd w:fill="auto" w:val="clear"/>
        <w:vertAlign w:val="baseline"/>
      </w:rPr>
    </w:lvl>
    <w:lvl w:ilvl="8">
      <w:start w:val="1"/>
      <w:numFmt w:val="decimal"/>
      <w:lvlText w:val="%1.%2.%3.%4.%5.%6.%7.%8.%9."/>
      <w:lvlJc w:val="left"/>
      <w:pPr>
        <w:ind w:left="1584" w:hanging="1584"/>
      </w:pPr>
      <w:rPr>
        <w:b w:val="1"/>
        <w:bCs w:val="1"/>
        <w:smallCaps w:val="0"/>
        <w:strike w:val="0"/>
        <w:shd w:fill="auto" w:val="clear"/>
        <w:vertAlign w:val="baseline"/>
      </w:rPr>
    </w:lvl>
  </w:abstractNum>
  <w:abstractNum w:abstractNumId="8">
    <w:lvl w:ilvl="0">
      <w:start w:val="1"/>
      <w:numFmt w:val="low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2"/>
      </w:pPr>
      <w:rPr>
        <w:smallCaps w:val="0"/>
        <w:strike w:val="0"/>
        <w:shd w:fill="auto" w:val="clear"/>
        <w:vertAlign w:val="baseline"/>
      </w:rPr>
    </w:lvl>
  </w:abstractNum>
  <w:abstractNum w:abstractNumId="9">
    <w:lvl w:ilvl="0">
      <w:start w:val="1"/>
      <w:numFmt w:val="upperRoman"/>
      <w:lvlText w:val="%1."/>
      <w:lvlJc w:val="left"/>
      <w:pPr>
        <w:ind w:left="720" w:hanging="482"/>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2"/>
      </w:pPr>
      <w:rPr>
        <w:smallCaps w:val="0"/>
        <w:strike w:val="0"/>
        <w:shd w:fill="auto" w:val="clear"/>
        <w:vertAlign w:val="baseline"/>
      </w:rPr>
    </w:lvl>
  </w:abstractNum>
  <w:abstractNum w:abstractNumId="10">
    <w:lvl w:ilvl="0">
      <w:start w:val="6"/>
      <w:numFmt w:val="decimal"/>
      <w:lvlText w:val="%1."/>
      <w:lvlJc w:val="left"/>
      <w:pPr>
        <w:ind w:left="432" w:hanging="432"/>
      </w:pPr>
      <w:rPr>
        <w:b w:val="1"/>
        <w:bCs w:val="1"/>
        <w:smallCaps w:val="0"/>
        <w:strike w:val="0"/>
        <w:shd w:fill="auto" w:val="clear"/>
        <w:vertAlign w:val="baseline"/>
      </w:rPr>
    </w:lvl>
    <w:lvl w:ilvl="1">
      <w:start w:val="1"/>
      <w:numFmt w:val="decimal"/>
      <w:lvlText w:val="%1.%2."/>
      <w:lvlJc w:val="left"/>
      <w:pPr>
        <w:ind w:left="576" w:hanging="576"/>
      </w:pPr>
      <w:rPr>
        <w:b w:val="1"/>
        <w:bCs w:val="1"/>
        <w:smallCaps w:val="0"/>
        <w:strike w:val="0"/>
        <w:shd w:fill="auto" w:val="clear"/>
        <w:vertAlign w:val="baseline"/>
      </w:rPr>
    </w:lvl>
    <w:lvl w:ilvl="2">
      <w:start w:val="1"/>
      <w:numFmt w:val="decimal"/>
      <w:lvlText w:val="%1.%2.%3."/>
      <w:lvlJc w:val="left"/>
      <w:pPr>
        <w:ind w:left="720" w:hanging="720"/>
      </w:pPr>
      <w:rPr>
        <w:b w:val="1"/>
        <w:bCs w:val="1"/>
        <w:smallCaps w:val="0"/>
        <w:strike w:val="0"/>
        <w:shd w:fill="auto" w:val="clear"/>
        <w:vertAlign w:val="baseline"/>
      </w:rPr>
    </w:lvl>
    <w:lvl w:ilvl="3">
      <w:start w:val="1"/>
      <w:numFmt w:val="decimal"/>
      <w:lvlText w:val="%1.%2.%3.%4."/>
      <w:lvlJc w:val="left"/>
      <w:pPr>
        <w:ind w:left="864" w:hanging="864"/>
      </w:pPr>
      <w:rPr>
        <w:b w:val="1"/>
        <w:bCs w:val="1"/>
        <w:smallCaps w:val="0"/>
        <w:strike w:val="0"/>
        <w:shd w:fill="auto" w:val="clear"/>
        <w:vertAlign w:val="baseline"/>
      </w:rPr>
    </w:lvl>
    <w:lvl w:ilvl="4">
      <w:start w:val="1"/>
      <w:numFmt w:val="decimal"/>
      <w:lvlText w:val="%1.%2.%3.%4.%5."/>
      <w:lvlJc w:val="left"/>
      <w:pPr>
        <w:ind w:left="1008" w:hanging="1008"/>
      </w:pPr>
      <w:rPr>
        <w:b w:val="1"/>
        <w:bCs w:val="1"/>
        <w:smallCaps w:val="0"/>
        <w:strike w:val="0"/>
        <w:shd w:fill="auto" w:val="clear"/>
        <w:vertAlign w:val="baseline"/>
      </w:rPr>
    </w:lvl>
    <w:lvl w:ilvl="5">
      <w:start w:val="1"/>
      <w:numFmt w:val="decimal"/>
      <w:lvlText w:val="%1.%2.%3.%4.%5.%6."/>
      <w:lvlJc w:val="left"/>
      <w:pPr>
        <w:ind w:left="1152" w:hanging="1152"/>
      </w:pPr>
      <w:rPr>
        <w:b w:val="1"/>
        <w:bCs w:val="1"/>
        <w:smallCaps w:val="0"/>
        <w:strike w:val="0"/>
        <w:shd w:fill="auto" w:val="clear"/>
        <w:vertAlign w:val="baseline"/>
      </w:rPr>
    </w:lvl>
    <w:lvl w:ilvl="6">
      <w:start w:val="1"/>
      <w:numFmt w:val="decimal"/>
      <w:lvlText w:val="%1.%2.%3.%4.%5.%6.%7."/>
      <w:lvlJc w:val="left"/>
      <w:pPr>
        <w:ind w:left="1296" w:hanging="1296"/>
      </w:pPr>
      <w:rPr>
        <w:b w:val="1"/>
        <w:bCs w:val="1"/>
        <w:smallCaps w:val="0"/>
        <w:strike w:val="0"/>
        <w:shd w:fill="auto" w:val="clear"/>
        <w:vertAlign w:val="baseline"/>
      </w:rPr>
    </w:lvl>
    <w:lvl w:ilvl="7">
      <w:start w:val="1"/>
      <w:numFmt w:val="decimal"/>
      <w:lvlText w:val="%1.%2.%3.%4.%5.%6.%7.%8."/>
      <w:lvlJc w:val="left"/>
      <w:pPr>
        <w:ind w:left="1440" w:hanging="1440"/>
      </w:pPr>
      <w:rPr>
        <w:b w:val="1"/>
        <w:bCs w:val="1"/>
        <w:smallCaps w:val="0"/>
        <w:strike w:val="0"/>
        <w:shd w:fill="auto" w:val="clear"/>
        <w:vertAlign w:val="baseline"/>
      </w:rPr>
    </w:lvl>
    <w:lvl w:ilvl="8">
      <w:start w:val="1"/>
      <w:numFmt w:val="decimal"/>
      <w:lvlText w:val="%1.%2.%3.%4.%5.%6.%7.%8.%9."/>
      <w:lvlJc w:val="left"/>
      <w:pPr>
        <w:ind w:left="1584" w:hanging="1584"/>
      </w:pPr>
      <w:rPr>
        <w:b w:val="1"/>
        <w:bCs w:val="1"/>
        <w:smallCaps w:val="0"/>
        <w:strike w:val="0"/>
        <w:shd w:fill="auto" w:val="clear"/>
        <w:vertAlign w:val="baseline"/>
      </w:rPr>
    </w:lvl>
  </w:abstractNum>
  <w:abstractNum w:abstractNumId="11">
    <w:lvl w:ilvl="0">
      <w:start w:val="1"/>
      <w:numFmt w:val="upperRoman"/>
      <w:lvlText w:val="%1."/>
      <w:lvlJc w:val="left"/>
      <w:pPr>
        <w:ind w:left="720" w:hanging="482"/>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2"/>
      </w:pPr>
      <w:rPr>
        <w:smallCaps w:val="0"/>
        <w:strike w:val="0"/>
        <w:shd w:fill="auto" w:val="clear"/>
        <w:vertAlign w:val="baseline"/>
      </w:rPr>
    </w:lvl>
  </w:abstractNum>
  <w:abstractNum w:abstractNumId="12">
    <w:lvl w:ilvl="0">
      <w:start w:val="1"/>
      <w:numFmt w:val="upperRoman"/>
      <w:lvlText w:val="%1."/>
      <w:lvlJc w:val="left"/>
      <w:pPr>
        <w:ind w:left="720" w:hanging="472"/>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abstractNum w:abstractNumId="13">
    <w:lvl w:ilvl="0">
      <w:start w:val="7"/>
      <w:numFmt w:val="decimal"/>
      <w:lvlText w:val="%1."/>
      <w:lvlJc w:val="left"/>
      <w:pPr>
        <w:ind w:left="432" w:hanging="432"/>
      </w:pPr>
      <w:rPr>
        <w:b w:val="1"/>
        <w:bCs w:val="1"/>
        <w:smallCaps w:val="0"/>
        <w:strike w:val="0"/>
        <w:shd w:fill="auto" w:val="clear"/>
        <w:vertAlign w:val="baseline"/>
      </w:rPr>
    </w:lvl>
    <w:lvl w:ilvl="1">
      <w:start w:val="1"/>
      <w:numFmt w:val="decimal"/>
      <w:lvlText w:val="%1.%2."/>
      <w:lvlJc w:val="left"/>
      <w:pPr>
        <w:ind w:left="576" w:hanging="576"/>
      </w:pPr>
      <w:rPr>
        <w:b w:val="1"/>
        <w:bCs w:val="1"/>
        <w:smallCaps w:val="0"/>
        <w:strike w:val="0"/>
        <w:shd w:fill="auto" w:val="clear"/>
        <w:vertAlign w:val="baseline"/>
      </w:rPr>
    </w:lvl>
    <w:lvl w:ilvl="2">
      <w:start w:val="1"/>
      <w:numFmt w:val="decimal"/>
      <w:lvlText w:val="%1.%2.%3."/>
      <w:lvlJc w:val="left"/>
      <w:pPr>
        <w:ind w:left="720" w:hanging="720"/>
      </w:pPr>
      <w:rPr>
        <w:b w:val="1"/>
        <w:bCs w:val="1"/>
        <w:smallCaps w:val="0"/>
        <w:strike w:val="0"/>
        <w:shd w:fill="auto" w:val="clear"/>
        <w:vertAlign w:val="baseline"/>
      </w:rPr>
    </w:lvl>
    <w:lvl w:ilvl="3">
      <w:start w:val="1"/>
      <w:numFmt w:val="decimal"/>
      <w:lvlText w:val="%1.%2.%3.%4."/>
      <w:lvlJc w:val="left"/>
      <w:pPr>
        <w:ind w:left="864" w:hanging="864"/>
      </w:pPr>
      <w:rPr>
        <w:b w:val="1"/>
        <w:bCs w:val="1"/>
        <w:smallCaps w:val="0"/>
        <w:strike w:val="0"/>
        <w:shd w:fill="auto" w:val="clear"/>
        <w:vertAlign w:val="baseline"/>
      </w:rPr>
    </w:lvl>
    <w:lvl w:ilvl="4">
      <w:start w:val="1"/>
      <w:numFmt w:val="decimal"/>
      <w:lvlText w:val="%1.%2.%3.%4.%5."/>
      <w:lvlJc w:val="left"/>
      <w:pPr>
        <w:ind w:left="1008" w:hanging="1008"/>
      </w:pPr>
      <w:rPr>
        <w:b w:val="1"/>
        <w:bCs w:val="1"/>
        <w:smallCaps w:val="0"/>
        <w:strike w:val="0"/>
        <w:shd w:fill="auto" w:val="clear"/>
        <w:vertAlign w:val="baseline"/>
      </w:rPr>
    </w:lvl>
    <w:lvl w:ilvl="5">
      <w:start w:val="1"/>
      <w:numFmt w:val="decimal"/>
      <w:lvlText w:val="%1.%2.%3.%4.%5.%6."/>
      <w:lvlJc w:val="left"/>
      <w:pPr>
        <w:ind w:left="1152" w:hanging="1152"/>
      </w:pPr>
      <w:rPr>
        <w:b w:val="1"/>
        <w:bCs w:val="1"/>
        <w:smallCaps w:val="0"/>
        <w:strike w:val="0"/>
        <w:shd w:fill="auto" w:val="clear"/>
        <w:vertAlign w:val="baseline"/>
      </w:rPr>
    </w:lvl>
    <w:lvl w:ilvl="6">
      <w:start w:val="1"/>
      <w:numFmt w:val="decimal"/>
      <w:lvlText w:val="%1.%2.%3.%4.%5.%6.%7."/>
      <w:lvlJc w:val="left"/>
      <w:pPr>
        <w:ind w:left="1296" w:hanging="1296"/>
      </w:pPr>
      <w:rPr>
        <w:b w:val="1"/>
        <w:bCs w:val="1"/>
        <w:smallCaps w:val="0"/>
        <w:strike w:val="0"/>
        <w:shd w:fill="auto" w:val="clear"/>
        <w:vertAlign w:val="baseline"/>
      </w:rPr>
    </w:lvl>
    <w:lvl w:ilvl="7">
      <w:start w:val="1"/>
      <w:numFmt w:val="decimal"/>
      <w:lvlText w:val="%1.%2.%3.%4.%5.%6.%7.%8."/>
      <w:lvlJc w:val="left"/>
      <w:pPr>
        <w:ind w:left="1440" w:hanging="1440"/>
      </w:pPr>
      <w:rPr>
        <w:b w:val="1"/>
        <w:bCs w:val="1"/>
        <w:smallCaps w:val="0"/>
        <w:strike w:val="0"/>
        <w:shd w:fill="auto" w:val="clear"/>
        <w:vertAlign w:val="baseline"/>
      </w:rPr>
    </w:lvl>
    <w:lvl w:ilvl="8">
      <w:start w:val="1"/>
      <w:numFmt w:val="decimal"/>
      <w:lvlText w:val="%1.%2.%3.%4.%5.%6.%7.%8.%9."/>
      <w:lvlJc w:val="left"/>
      <w:pPr>
        <w:ind w:left="1584" w:hanging="1584"/>
      </w:pPr>
      <w:rPr>
        <w:b w:val="1"/>
        <w:bCs w:val="1"/>
        <w:smallCaps w:val="0"/>
        <w:strike w:val="0"/>
        <w:shd w:fill="auto" w:val="clear"/>
        <w:vertAlign w:val="baseline"/>
      </w:rPr>
    </w:lvl>
  </w:abstractNum>
  <w:abstractNum w:abstractNumId="14">
    <w:lvl w:ilvl="0">
      <w:start w:val="1"/>
      <w:numFmt w:val="upperRoman"/>
      <w:lvlText w:val="%1."/>
      <w:lvlJc w:val="left"/>
      <w:pPr>
        <w:ind w:left="720" w:hanging="482"/>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2"/>
      </w:pPr>
      <w:rPr>
        <w:smallCaps w:val="0"/>
        <w:strike w:val="0"/>
        <w:shd w:fill="auto" w:val="clear"/>
        <w:vertAlign w:val="baseline"/>
      </w:rPr>
    </w:lvl>
  </w:abstractNum>
  <w:abstractNum w:abstractNumId="15">
    <w:lvl w:ilvl="0">
      <w:start w:val="8"/>
      <w:numFmt w:val="decimal"/>
      <w:lvlText w:val="%1."/>
      <w:lvlJc w:val="left"/>
      <w:pPr>
        <w:ind w:left="432" w:hanging="432"/>
      </w:pPr>
      <w:rPr>
        <w:b w:val="1"/>
        <w:bCs w:val="1"/>
        <w:smallCaps w:val="0"/>
        <w:strike w:val="0"/>
        <w:shd w:fill="auto" w:val="clear"/>
        <w:vertAlign w:val="baseline"/>
      </w:rPr>
    </w:lvl>
    <w:lvl w:ilvl="1">
      <w:start w:val="1"/>
      <w:numFmt w:val="decimal"/>
      <w:lvlText w:val="%1.%2."/>
      <w:lvlJc w:val="left"/>
      <w:pPr>
        <w:ind w:left="576" w:hanging="576"/>
      </w:pPr>
      <w:rPr>
        <w:b w:val="1"/>
        <w:bCs w:val="1"/>
        <w:smallCaps w:val="0"/>
        <w:strike w:val="0"/>
        <w:shd w:fill="auto" w:val="clear"/>
        <w:vertAlign w:val="baseline"/>
      </w:rPr>
    </w:lvl>
    <w:lvl w:ilvl="2">
      <w:start w:val="1"/>
      <w:numFmt w:val="decimal"/>
      <w:lvlText w:val="%1.%2.%3."/>
      <w:lvlJc w:val="left"/>
      <w:pPr>
        <w:ind w:left="720" w:hanging="720"/>
      </w:pPr>
      <w:rPr>
        <w:b w:val="1"/>
        <w:bCs w:val="1"/>
        <w:smallCaps w:val="0"/>
        <w:strike w:val="0"/>
        <w:shd w:fill="auto" w:val="clear"/>
        <w:vertAlign w:val="baseline"/>
      </w:rPr>
    </w:lvl>
    <w:lvl w:ilvl="3">
      <w:start w:val="1"/>
      <w:numFmt w:val="decimal"/>
      <w:lvlText w:val="%1.%2.%3.%4."/>
      <w:lvlJc w:val="left"/>
      <w:pPr>
        <w:ind w:left="864" w:hanging="864"/>
      </w:pPr>
      <w:rPr>
        <w:b w:val="1"/>
        <w:bCs w:val="1"/>
        <w:smallCaps w:val="0"/>
        <w:strike w:val="0"/>
        <w:shd w:fill="auto" w:val="clear"/>
        <w:vertAlign w:val="baseline"/>
      </w:rPr>
    </w:lvl>
    <w:lvl w:ilvl="4">
      <w:start w:val="1"/>
      <w:numFmt w:val="decimal"/>
      <w:lvlText w:val="%1.%2.%3.%4.%5."/>
      <w:lvlJc w:val="left"/>
      <w:pPr>
        <w:ind w:left="1008" w:hanging="1008"/>
      </w:pPr>
      <w:rPr>
        <w:b w:val="1"/>
        <w:bCs w:val="1"/>
        <w:smallCaps w:val="0"/>
        <w:strike w:val="0"/>
        <w:shd w:fill="auto" w:val="clear"/>
        <w:vertAlign w:val="baseline"/>
      </w:rPr>
    </w:lvl>
    <w:lvl w:ilvl="5">
      <w:start w:val="1"/>
      <w:numFmt w:val="decimal"/>
      <w:lvlText w:val="%1.%2.%3.%4.%5.%6."/>
      <w:lvlJc w:val="left"/>
      <w:pPr>
        <w:ind w:left="1152" w:hanging="1152"/>
      </w:pPr>
      <w:rPr>
        <w:b w:val="1"/>
        <w:bCs w:val="1"/>
        <w:smallCaps w:val="0"/>
        <w:strike w:val="0"/>
        <w:shd w:fill="auto" w:val="clear"/>
        <w:vertAlign w:val="baseline"/>
      </w:rPr>
    </w:lvl>
    <w:lvl w:ilvl="6">
      <w:start w:val="1"/>
      <w:numFmt w:val="decimal"/>
      <w:lvlText w:val="%1.%2.%3.%4.%5.%6.%7."/>
      <w:lvlJc w:val="left"/>
      <w:pPr>
        <w:ind w:left="1296" w:hanging="1296"/>
      </w:pPr>
      <w:rPr>
        <w:b w:val="1"/>
        <w:bCs w:val="1"/>
        <w:smallCaps w:val="0"/>
        <w:strike w:val="0"/>
        <w:shd w:fill="auto" w:val="clear"/>
        <w:vertAlign w:val="baseline"/>
      </w:rPr>
    </w:lvl>
    <w:lvl w:ilvl="7">
      <w:start w:val="1"/>
      <w:numFmt w:val="decimal"/>
      <w:lvlText w:val="%1.%2.%3.%4.%5.%6.%7.%8."/>
      <w:lvlJc w:val="left"/>
      <w:pPr>
        <w:ind w:left="1440" w:hanging="1440"/>
      </w:pPr>
      <w:rPr>
        <w:b w:val="1"/>
        <w:bCs w:val="1"/>
        <w:smallCaps w:val="0"/>
        <w:strike w:val="0"/>
        <w:shd w:fill="auto" w:val="clear"/>
        <w:vertAlign w:val="baseline"/>
      </w:rPr>
    </w:lvl>
    <w:lvl w:ilvl="8">
      <w:start w:val="1"/>
      <w:numFmt w:val="decimal"/>
      <w:lvlText w:val="%1.%2.%3.%4.%5.%6.%7.%8.%9."/>
      <w:lvlJc w:val="left"/>
      <w:pPr>
        <w:ind w:left="1584" w:hanging="1584"/>
      </w:pPr>
      <w:rPr>
        <w:b w:val="1"/>
        <w:bCs w:val="1"/>
        <w:smallCaps w:val="0"/>
        <w:strike w:val="0"/>
        <w:shd w:fill="auto" w:val="clear"/>
        <w:vertAlign w:val="baseline"/>
      </w:rPr>
    </w:lvl>
  </w:abstractNum>
  <w:abstractNum w:abstractNumId="16">
    <w:lvl w:ilvl="0">
      <w:start w:val="1"/>
      <w:numFmt w:val="low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2"/>
      </w:pPr>
      <w:rPr>
        <w:smallCaps w:val="0"/>
        <w:strike w:val="0"/>
        <w:shd w:fill="auto" w:val="clear"/>
        <w:vertAlign w:val="baseline"/>
      </w:rPr>
    </w:lvl>
  </w:abstractNum>
  <w:abstractNum w:abstractNumId="17">
    <w:lvl w:ilvl="0">
      <w:start w:val="9"/>
      <w:numFmt w:val="decimal"/>
      <w:lvlText w:val="%1."/>
      <w:lvlJc w:val="left"/>
      <w:pPr>
        <w:ind w:left="432" w:hanging="432"/>
      </w:pPr>
      <w:rPr>
        <w:b w:val="1"/>
        <w:bCs w:val="1"/>
        <w:smallCaps w:val="0"/>
        <w:strike w:val="0"/>
        <w:shd w:fill="auto" w:val="clear"/>
        <w:vertAlign w:val="baseline"/>
      </w:rPr>
    </w:lvl>
    <w:lvl w:ilvl="1">
      <w:start w:val="1"/>
      <w:numFmt w:val="decimal"/>
      <w:lvlText w:val="%1.%2."/>
      <w:lvlJc w:val="left"/>
      <w:pPr>
        <w:ind w:left="576" w:hanging="576"/>
      </w:pPr>
      <w:rPr>
        <w:b w:val="1"/>
        <w:bCs w:val="1"/>
        <w:smallCaps w:val="0"/>
        <w:strike w:val="0"/>
        <w:shd w:fill="auto" w:val="clear"/>
        <w:vertAlign w:val="baseline"/>
      </w:rPr>
    </w:lvl>
    <w:lvl w:ilvl="2">
      <w:start w:val="1"/>
      <w:numFmt w:val="decimal"/>
      <w:lvlText w:val="%1.%2.%3."/>
      <w:lvlJc w:val="left"/>
      <w:pPr>
        <w:ind w:left="720" w:hanging="720"/>
      </w:pPr>
      <w:rPr>
        <w:b w:val="1"/>
        <w:bCs w:val="1"/>
        <w:smallCaps w:val="0"/>
        <w:strike w:val="0"/>
        <w:shd w:fill="auto" w:val="clear"/>
        <w:vertAlign w:val="baseline"/>
      </w:rPr>
    </w:lvl>
    <w:lvl w:ilvl="3">
      <w:start w:val="1"/>
      <w:numFmt w:val="decimal"/>
      <w:lvlText w:val="%1.%2.%3.%4."/>
      <w:lvlJc w:val="left"/>
      <w:pPr>
        <w:ind w:left="864" w:hanging="864"/>
      </w:pPr>
      <w:rPr>
        <w:b w:val="1"/>
        <w:bCs w:val="1"/>
        <w:smallCaps w:val="0"/>
        <w:strike w:val="0"/>
        <w:shd w:fill="auto" w:val="clear"/>
        <w:vertAlign w:val="baseline"/>
      </w:rPr>
    </w:lvl>
    <w:lvl w:ilvl="4">
      <w:start w:val="1"/>
      <w:numFmt w:val="decimal"/>
      <w:lvlText w:val="%1.%2.%3.%4.%5."/>
      <w:lvlJc w:val="left"/>
      <w:pPr>
        <w:ind w:left="1008" w:hanging="1008"/>
      </w:pPr>
      <w:rPr>
        <w:b w:val="1"/>
        <w:bCs w:val="1"/>
        <w:smallCaps w:val="0"/>
        <w:strike w:val="0"/>
        <w:shd w:fill="auto" w:val="clear"/>
        <w:vertAlign w:val="baseline"/>
      </w:rPr>
    </w:lvl>
    <w:lvl w:ilvl="5">
      <w:start w:val="1"/>
      <w:numFmt w:val="decimal"/>
      <w:lvlText w:val="%1.%2.%3.%4.%5.%6."/>
      <w:lvlJc w:val="left"/>
      <w:pPr>
        <w:ind w:left="1152" w:hanging="1152"/>
      </w:pPr>
      <w:rPr>
        <w:b w:val="1"/>
        <w:bCs w:val="1"/>
        <w:smallCaps w:val="0"/>
        <w:strike w:val="0"/>
        <w:shd w:fill="auto" w:val="clear"/>
        <w:vertAlign w:val="baseline"/>
      </w:rPr>
    </w:lvl>
    <w:lvl w:ilvl="6">
      <w:start w:val="1"/>
      <w:numFmt w:val="decimal"/>
      <w:lvlText w:val="%1.%2.%3.%4.%5.%6.%7."/>
      <w:lvlJc w:val="left"/>
      <w:pPr>
        <w:ind w:left="1296" w:hanging="1296"/>
      </w:pPr>
      <w:rPr>
        <w:b w:val="1"/>
        <w:bCs w:val="1"/>
        <w:smallCaps w:val="0"/>
        <w:strike w:val="0"/>
        <w:shd w:fill="auto" w:val="clear"/>
        <w:vertAlign w:val="baseline"/>
      </w:rPr>
    </w:lvl>
    <w:lvl w:ilvl="7">
      <w:start w:val="1"/>
      <w:numFmt w:val="decimal"/>
      <w:lvlText w:val="%1.%2.%3.%4.%5.%6.%7.%8."/>
      <w:lvlJc w:val="left"/>
      <w:pPr>
        <w:ind w:left="1440" w:hanging="1440"/>
      </w:pPr>
      <w:rPr>
        <w:b w:val="1"/>
        <w:bCs w:val="1"/>
        <w:smallCaps w:val="0"/>
        <w:strike w:val="0"/>
        <w:shd w:fill="auto" w:val="clear"/>
        <w:vertAlign w:val="baseline"/>
      </w:rPr>
    </w:lvl>
    <w:lvl w:ilvl="8">
      <w:start w:val="1"/>
      <w:numFmt w:val="decimal"/>
      <w:lvlText w:val="%1.%2.%3.%4.%5.%6.%7.%8.%9."/>
      <w:lvlJc w:val="left"/>
      <w:pPr>
        <w:ind w:left="1584" w:hanging="1584"/>
      </w:pPr>
      <w:rPr>
        <w:b w:val="1"/>
        <w:bCs w:val="1"/>
        <w:smallCaps w:val="0"/>
        <w:strike w:val="0"/>
        <w:shd w:fill="auto" w:val="clear"/>
        <w:vertAlign w:val="baseline"/>
      </w:rPr>
    </w:lvl>
  </w:abstractNum>
  <w:abstractNum w:abstractNumId="18">
    <w:lvl w:ilvl="0">
      <w:start w:val="1"/>
      <w:numFmt w:val="upperRoman"/>
      <w:lvlText w:val="%1."/>
      <w:lvlJc w:val="left"/>
      <w:pPr>
        <w:ind w:left="720" w:hanging="482"/>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2"/>
      </w:pPr>
      <w:rPr>
        <w:smallCaps w:val="0"/>
        <w:strike w:val="0"/>
        <w:shd w:fill="auto" w:val="clear"/>
        <w:vertAlign w:val="baseline"/>
      </w:rPr>
    </w:lvl>
  </w:abstractNum>
  <w:abstractNum w:abstractNumId="19">
    <w:lvl w:ilvl="0">
      <w:start w:val="1"/>
      <w:numFmt w:val="upperRoman"/>
      <w:lvlText w:val="%1."/>
      <w:lvlJc w:val="left"/>
      <w:pPr>
        <w:ind w:left="681" w:hanging="432.0000000000001"/>
      </w:pPr>
      <w:rPr>
        <w:smallCaps w:val="0"/>
        <w:strike w:val="0"/>
        <w:sz w:val="22"/>
        <w:szCs w:val="22"/>
        <w:shd w:fill="auto" w:val="clear"/>
        <w:vertAlign w:val="baseline"/>
      </w:rPr>
    </w:lvl>
    <w:lvl w:ilvl="1">
      <w:start w:val="1"/>
      <w:numFmt w:val="lowerLetter"/>
      <w:lvlText w:val="%2."/>
      <w:lvlJc w:val="left"/>
      <w:pPr>
        <w:ind w:left="1410" w:hanging="330"/>
      </w:pPr>
      <w:rPr>
        <w:smallCaps w:val="0"/>
        <w:strike w:val="0"/>
        <w:sz w:val="22"/>
        <w:szCs w:val="22"/>
        <w:shd w:fill="auto" w:val="clear"/>
        <w:vertAlign w:val="baseline"/>
      </w:rPr>
    </w:lvl>
    <w:lvl w:ilvl="2">
      <w:start w:val="1"/>
      <w:numFmt w:val="lowerRoman"/>
      <w:lvlText w:val="%3."/>
      <w:lvlJc w:val="left"/>
      <w:pPr>
        <w:ind w:left="2136" w:hanging="267"/>
      </w:pPr>
      <w:rPr>
        <w:smallCaps w:val="0"/>
        <w:strike w:val="0"/>
        <w:sz w:val="22"/>
        <w:szCs w:val="22"/>
        <w:shd w:fill="auto" w:val="clear"/>
        <w:vertAlign w:val="baseline"/>
      </w:rPr>
    </w:lvl>
    <w:lvl w:ilvl="3">
      <w:start w:val="1"/>
      <w:numFmt w:val="decimal"/>
      <w:lvlText w:val="%4."/>
      <w:lvlJc w:val="left"/>
      <w:pPr>
        <w:ind w:left="2850" w:hanging="330"/>
      </w:pPr>
      <w:rPr>
        <w:smallCaps w:val="0"/>
        <w:strike w:val="0"/>
        <w:sz w:val="22"/>
        <w:szCs w:val="22"/>
        <w:shd w:fill="auto" w:val="clear"/>
        <w:vertAlign w:val="baseline"/>
      </w:rPr>
    </w:lvl>
    <w:lvl w:ilvl="4">
      <w:start w:val="1"/>
      <w:numFmt w:val="lowerLetter"/>
      <w:lvlText w:val="%5."/>
      <w:lvlJc w:val="left"/>
      <w:pPr>
        <w:ind w:left="3570" w:hanging="330"/>
      </w:pPr>
      <w:rPr>
        <w:smallCaps w:val="0"/>
        <w:strike w:val="0"/>
        <w:sz w:val="22"/>
        <w:szCs w:val="22"/>
        <w:shd w:fill="auto" w:val="clear"/>
        <w:vertAlign w:val="baseline"/>
      </w:rPr>
    </w:lvl>
    <w:lvl w:ilvl="5">
      <w:start w:val="1"/>
      <w:numFmt w:val="lowerRoman"/>
      <w:lvlText w:val="%6."/>
      <w:lvlJc w:val="left"/>
      <w:pPr>
        <w:ind w:left="4296" w:hanging="266.99999999999955"/>
      </w:pPr>
      <w:rPr>
        <w:smallCaps w:val="0"/>
        <w:strike w:val="0"/>
        <w:sz w:val="22"/>
        <w:szCs w:val="22"/>
        <w:shd w:fill="auto" w:val="clear"/>
        <w:vertAlign w:val="baseline"/>
      </w:rPr>
    </w:lvl>
    <w:lvl w:ilvl="6">
      <w:start w:val="1"/>
      <w:numFmt w:val="decimal"/>
      <w:lvlText w:val="%7."/>
      <w:lvlJc w:val="left"/>
      <w:pPr>
        <w:ind w:left="5010" w:hanging="330"/>
      </w:pPr>
      <w:rPr>
        <w:smallCaps w:val="0"/>
        <w:strike w:val="0"/>
        <w:sz w:val="22"/>
        <w:szCs w:val="22"/>
        <w:shd w:fill="auto" w:val="clear"/>
        <w:vertAlign w:val="baseline"/>
      </w:rPr>
    </w:lvl>
    <w:lvl w:ilvl="7">
      <w:start w:val="1"/>
      <w:numFmt w:val="lowerLetter"/>
      <w:lvlText w:val="%8."/>
      <w:lvlJc w:val="left"/>
      <w:pPr>
        <w:ind w:left="5730" w:hanging="330"/>
      </w:pPr>
      <w:rPr>
        <w:smallCaps w:val="0"/>
        <w:strike w:val="0"/>
        <w:sz w:val="22"/>
        <w:szCs w:val="22"/>
        <w:shd w:fill="auto" w:val="clear"/>
        <w:vertAlign w:val="baseline"/>
      </w:rPr>
    </w:lvl>
    <w:lvl w:ilvl="8">
      <w:start w:val="1"/>
      <w:numFmt w:val="lowerRoman"/>
      <w:lvlText w:val="%9."/>
      <w:lvlJc w:val="left"/>
      <w:pPr>
        <w:ind w:left="6456" w:hanging="267"/>
      </w:pPr>
      <w:rPr>
        <w:smallCaps w:val="0"/>
        <w:strike w:val="0"/>
        <w:sz w:val="22"/>
        <w:szCs w:val="22"/>
        <w:shd w:fill="auto" w:val="clear"/>
        <w:vertAlign w:val="baseline"/>
      </w:rPr>
    </w:lvl>
  </w:abstractNum>
  <w:abstractNum w:abstractNumId="20">
    <w:lvl w:ilvl="0">
      <w:start w:val="1"/>
      <w:numFmt w:val="upperRoman"/>
      <w:lvlText w:val="%1."/>
      <w:lvlJc w:val="left"/>
      <w:pPr>
        <w:ind w:left="720" w:hanging="482"/>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2"/>
      </w:pPr>
      <w:rPr>
        <w:smallCaps w:val="0"/>
        <w:strike w:val="0"/>
        <w:shd w:fill="auto" w:val="clear"/>
        <w:vertAlign w:val="baseline"/>
      </w:rPr>
    </w:lvl>
  </w:abstractNum>
  <w:abstractNum w:abstractNumId="21">
    <w:lvl w:ilvl="0">
      <w:start w:val="1"/>
      <w:numFmt w:val="upperRoman"/>
      <w:lvlText w:val="%1."/>
      <w:lvlJc w:val="left"/>
      <w:pPr>
        <w:ind w:left="720" w:hanging="482"/>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2"/>
      </w:pPr>
      <w:rPr>
        <w:smallCaps w:val="0"/>
        <w:strike w:val="0"/>
        <w:shd w:fill="auto" w:val="clear"/>
        <w:vertAlign w:val="baseline"/>
      </w:rPr>
    </w:lvl>
  </w:abstractNum>
  <w:abstractNum w:abstractNumId="22">
    <w:lvl w:ilvl="0">
      <w:start w:val="1"/>
      <w:numFmt w:val="upperRoman"/>
      <w:lvlText w:val="%1."/>
      <w:lvlJc w:val="left"/>
      <w:pPr>
        <w:ind w:left="681" w:hanging="432.0000000000001"/>
      </w:pPr>
      <w:rPr>
        <w:smallCaps w:val="0"/>
        <w:strike w:val="0"/>
        <w:sz w:val="22"/>
        <w:szCs w:val="22"/>
        <w:shd w:fill="auto" w:val="clear"/>
        <w:vertAlign w:val="baseline"/>
      </w:rPr>
    </w:lvl>
    <w:lvl w:ilvl="1">
      <w:start w:val="1"/>
      <w:numFmt w:val="lowerLetter"/>
      <w:lvlText w:val="%2."/>
      <w:lvlJc w:val="left"/>
      <w:pPr>
        <w:ind w:left="1410" w:hanging="330"/>
      </w:pPr>
      <w:rPr>
        <w:smallCaps w:val="0"/>
        <w:strike w:val="0"/>
        <w:sz w:val="22"/>
        <w:szCs w:val="22"/>
        <w:shd w:fill="auto" w:val="clear"/>
        <w:vertAlign w:val="baseline"/>
      </w:rPr>
    </w:lvl>
    <w:lvl w:ilvl="2">
      <w:start w:val="1"/>
      <w:numFmt w:val="lowerRoman"/>
      <w:lvlText w:val="%3."/>
      <w:lvlJc w:val="left"/>
      <w:pPr>
        <w:ind w:left="2136" w:hanging="267"/>
      </w:pPr>
      <w:rPr>
        <w:smallCaps w:val="0"/>
        <w:strike w:val="0"/>
        <w:sz w:val="22"/>
        <w:szCs w:val="22"/>
        <w:shd w:fill="auto" w:val="clear"/>
        <w:vertAlign w:val="baseline"/>
      </w:rPr>
    </w:lvl>
    <w:lvl w:ilvl="3">
      <w:start w:val="1"/>
      <w:numFmt w:val="decimal"/>
      <w:lvlText w:val="%4."/>
      <w:lvlJc w:val="left"/>
      <w:pPr>
        <w:ind w:left="2850" w:hanging="330"/>
      </w:pPr>
      <w:rPr>
        <w:smallCaps w:val="0"/>
        <w:strike w:val="0"/>
        <w:sz w:val="22"/>
        <w:szCs w:val="22"/>
        <w:shd w:fill="auto" w:val="clear"/>
        <w:vertAlign w:val="baseline"/>
      </w:rPr>
    </w:lvl>
    <w:lvl w:ilvl="4">
      <w:start w:val="1"/>
      <w:numFmt w:val="lowerLetter"/>
      <w:lvlText w:val="%5."/>
      <w:lvlJc w:val="left"/>
      <w:pPr>
        <w:ind w:left="3570" w:hanging="330"/>
      </w:pPr>
      <w:rPr>
        <w:smallCaps w:val="0"/>
        <w:strike w:val="0"/>
        <w:sz w:val="22"/>
        <w:szCs w:val="22"/>
        <w:shd w:fill="auto" w:val="clear"/>
        <w:vertAlign w:val="baseline"/>
      </w:rPr>
    </w:lvl>
    <w:lvl w:ilvl="5">
      <w:start w:val="1"/>
      <w:numFmt w:val="lowerRoman"/>
      <w:lvlText w:val="%6."/>
      <w:lvlJc w:val="left"/>
      <w:pPr>
        <w:ind w:left="4296" w:hanging="266.99999999999955"/>
      </w:pPr>
      <w:rPr>
        <w:smallCaps w:val="0"/>
        <w:strike w:val="0"/>
        <w:sz w:val="22"/>
        <w:szCs w:val="22"/>
        <w:shd w:fill="auto" w:val="clear"/>
        <w:vertAlign w:val="baseline"/>
      </w:rPr>
    </w:lvl>
    <w:lvl w:ilvl="6">
      <w:start w:val="1"/>
      <w:numFmt w:val="decimal"/>
      <w:lvlText w:val="%7."/>
      <w:lvlJc w:val="left"/>
      <w:pPr>
        <w:ind w:left="5010" w:hanging="330"/>
      </w:pPr>
      <w:rPr>
        <w:smallCaps w:val="0"/>
        <w:strike w:val="0"/>
        <w:sz w:val="22"/>
        <w:szCs w:val="22"/>
        <w:shd w:fill="auto" w:val="clear"/>
        <w:vertAlign w:val="baseline"/>
      </w:rPr>
    </w:lvl>
    <w:lvl w:ilvl="7">
      <w:start w:val="1"/>
      <w:numFmt w:val="lowerLetter"/>
      <w:lvlText w:val="%8."/>
      <w:lvlJc w:val="left"/>
      <w:pPr>
        <w:ind w:left="5730" w:hanging="330"/>
      </w:pPr>
      <w:rPr>
        <w:smallCaps w:val="0"/>
        <w:strike w:val="0"/>
        <w:sz w:val="22"/>
        <w:szCs w:val="22"/>
        <w:shd w:fill="auto" w:val="clear"/>
        <w:vertAlign w:val="baseline"/>
      </w:rPr>
    </w:lvl>
    <w:lvl w:ilvl="8">
      <w:start w:val="1"/>
      <w:numFmt w:val="lowerRoman"/>
      <w:lvlText w:val="%9."/>
      <w:lvlJc w:val="left"/>
      <w:pPr>
        <w:ind w:left="6456" w:hanging="267"/>
      </w:pPr>
      <w:rPr>
        <w:smallCaps w:val="0"/>
        <w:strike w:val="0"/>
        <w:sz w:val="22"/>
        <w:szCs w:val="22"/>
        <w:shd w:fill="auto" w:val="clear"/>
        <w:vertAlign w:val="baseline"/>
      </w:rPr>
    </w:lvl>
  </w:abstractNum>
  <w:abstractNum w:abstractNumId="23">
    <w:lvl w:ilvl="0">
      <w:start w:val="1"/>
      <w:numFmt w:val="upperRoman"/>
      <w:lvlText w:val="%1."/>
      <w:lvlJc w:val="left"/>
      <w:pPr>
        <w:ind w:left="720" w:hanging="472"/>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abstractNum w:abstractNumId="24">
    <w:lvl w:ilvl="0">
      <w:start w:val="1"/>
      <w:numFmt w:val="upperRoman"/>
      <w:lvlText w:val="%1."/>
      <w:lvlJc w:val="left"/>
      <w:pPr>
        <w:ind w:left="720" w:hanging="472"/>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abstractNum w:abstractNumId="25">
    <w:lvl w:ilvl="0">
      <w:start w:val="1"/>
      <w:numFmt w:val="upperRoman"/>
      <w:lvlText w:val="%1."/>
      <w:lvlJc w:val="left"/>
      <w:pPr>
        <w:ind w:left="720" w:hanging="482"/>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2"/>
      </w:pPr>
      <w:rPr>
        <w:smallCaps w:val="0"/>
        <w:strike w:val="0"/>
        <w:shd w:fill="auto" w:val="clear"/>
        <w:vertAlign w:val="baseline"/>
      </w:rPr>
    </w:lvl>
  </w:abstractNum>
  <w:abstractNum w:abstractNumId="26">
    <w:lvl w:ilvl="0">
      <w:start w:val="10"/>
      <w:numFmt w:val="decimal"/>
      <w:lvlText w:val="%1."/>
      <w:lvlJc w:val="left"/>
      <w:pPr>
        <w:ind w:left="808" w:hanging="808"/>
      </w:pPr>
      <w:rPr>
        <w:b w:val="1"/>
        <w:bCs w:val="1"/>
        <w:smallCaps w:val="0"/>
        <w:strike w:val="0"/>
        <w:shd w:fill="auto" w:val="clear"/>
        <w:vertAlign w:val="baseline"/>
      </w:rPr>
    </w:lvl>
    <w:lvl w:ilvl="1">
      <w:start w:val="1"/>
      <w:numFmt w:val="decimal"/>
      <w:lvlText w:val="%1.%2."/>
      <w:lvlJc w:val="left"/>
      <w:pPr>
        <w:ind w:left="576" w:hanging="576"/>
      </w:pPr>
      <w:rPr>
        <w:b w:val="1"/>
        <w:bCs w:val="1"/>
        <w:smallCaps w:val="0"/>
        <w:strike w:val="0"/>
        <w:shd w:fill="auto" w:val="clear"/>
        <w:vertAlign w:val="baseline"/>
      </w:rPr>
    </w:lvl>
    <w:lvl w:ilvl="2">
      <w:start w:val="1"/>
      <w:numFmt w:val="decimal"/>
      <w:lvlText w:val="%1.%2.%3."/>
      <w:lvlJc w:val="left"/>
      <w:pPr>
        <w:ind w:left="720" w:hanging="720"/>
      </w:pPr>
      <w:rPr>
        <w:b w:val="1"/>
        <w:bCs w:val="1"/>
        <w:smallCaps w:val="0"/>
        <w:strike w:val="0"/>
        <w:shd w:fill="auto" w:val="clear"/>
        <w:vertAlign w:val="baseline"/>
      </w:rPr>
    </w:lvl>
    <w:lvl w:ilvl="3">
      <w:start w:val="1"/>
      <w:numFmt w:val="decimal"/>
      <w:lvlText w:val="%1.%2.%3.%4."/>
      <w:lvlJc w:val="left"/>
      <w:pPr>
        <w:ind w:left="864" w:hanging="864"/>
      </w:pPr>
      <w:rPr>
        <w:b w:val="1"/>
        <w:bCs w:val="1"/>
        <w:smallCaps w:val="0"/>
        <w:strike w:val="0"/>
        <w:shd w:fill="auto" w:val="clear"/>
        <w:vertAlign w:val="baseline"/>
      </w:rPr>
    </w:lvl>
    <w:lvl w:ilvl="4">
      <w:start w:val="1"/>
      <w:numFmt w:val="decimal"/>
      <w:lvlText w:val="%1.%2.%3.%4.%5."/>
      <w:lvlJc w:val="left"/>
      <w:pPr>
        <w:ind w:left="1008" w:hanging="1008"/>
      </w:pPr>
      <w:rPr>
        <w:b w:val="1"/>
        <w:bCs w:val="1"/>
        <w:smallCaps w:val="0"/>
        <w:strike w:val="0"/>
        <w:shd w:fill="auto" w:val="clear"/>
        <w:vertAlign w:val="baseline"/>
      </w:rPr>
    </w:lvl>
    <w:lvl w:ilvl="5">
      <w:start w:val="1"/>
      <w:numFmt w:val="decimal"/>
      <w:lvlText w:val="%1.%2.%3.%4.%5.%6."/>
      <w:lvlJc w:val="left"/>
      <w:pPr>
        <w:ind w:left="1152" w:hanging="1152"/>
      </w:pPr>
      <w:rPr>
        <w:b w:val="1"/>
        <w:bCs w:val="1"/>
        <w:smallCaps w:val="0"/>
        <w:strike w:val="0"/>
        <w:shd w:fill="auto" w:val="clear"/>
        <w:vertAlign w:val="baseline"/>
      </w:rPr>
    </w:lvl>
    <w:lvl w:ilvl="6">
      <w:start w:val="1"/>
      <w:numFmt w:val="decimal"/>
      <w:lvlText w:val="%1.%2.%3.%4.%5.%6.%7."/>
      <w:lvlJc w:val="left"/>
      <w:pPr>
        <w:ind w:left="1296" w:hanging="1296"/>
      </w:pPr>
      <w:rPr>
        <w:b w:val="1"/>
        <w:bCs w:val="1"/>
        <w:smallCaps w:val="0"/>
        <w:strike w:val="0"/>
        <w:shd w:fill="auto" w:val="clear"/>
        <w:vertAlign w:val="baseline"/>
      </w:rPr>
    </w:lvl>
    <w:lvl w:ilvl="7">
      <w:start w:val="1"/>
      <w:numFmt w:val="decimal"/>
      <w:lvlText w:val="%1.%2.%3.%4.%5.%6.%7.%8."/>
      <w:lvlJc w:val="left"/>
      <w:pPr>
        <w:ind w:left="1440" w:hanging="1440"/>
      </w:pPr>
      <w:rPr>
        <w:b w:val="1"/>
        <w:bCs w:val="1"/>
        <w:smallCaps w:val="0"/>
        <w:strike w:val="0"/>
        <w:shd w:fill="auto" w:val="clear"/>
        <w:vertAlign w:val="baseline"/>
      </w:rPr>
    </w:lvl>
    <w:lvl w:ilvl="8">
      <w:start w:val="1"/>
      <w:numFmt w:val="decimal"/>
      <w:lvlText w:val="%1.%2.%3.%4.%5.%6.%7.%8.%9."/>
      <w:lvlJc w:val="left"/>
      <w:pPr>
        <w:ind w:left="1584" w:hanging="1584"/>
      </w:pPr>
      <w:rPr>
        <w:b w:val="1"/>
        <w:bCs w:val="1"/>
        <w:smallCaps w:val="0"/>
        <w:strike w:val="0"/>
        <w:shd w:fill="auto" w:val="clear"/>
        <w:vertAlign w:val="baseline"/>
      </w:rPr>
    </w:lvl>
  </w:abstractNum>
  <w:abstractNum w:abstractNumId="27">
    <w:lvl w:ilvl="0">
      <w:start w:val="1"/>
      <w:numFmt w:val="upperRoman"/>
      <w:lvlText w:val="%1."/>
      <w:lvlJc w:val="left"/>
      <w:pPr>
        <w:ind w:left="720" w:hanging="482"/>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2"/>
      </w:pPr>
      <w:rPr>
        <w:smallCaps w:val="0"/>
        <w:strike w:val="0"/>
        <w:shd w:fill="auto" w:val="clear"/>
        <w:vertAlign w:val="baseline"/>
      </w:rPr>
    </w:lvl>
  </w:abstractNum>
  <w:abstractNum w:abstractNumId="28">
    <w:lvl w:ilvl="0">
      <w:start w:val="1"/>
      <w:numFmt w:val="upperRoman"/>
      <w:lvlText w:val="%1."/>
      <w:lvlJc w:val="left"/>
      <w:pPr>
        <w:ind w:left="720" w:hanging="472"/>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abstractNum w:abstractNumId="29">
    <w:lvl w:ilvl="0">
      <w:start w:val="1"/>
      <w:numFmt w:val="upperRoman"/>
      <w:lvlText w:val="%1."/>
      <w:lvlJc w:val="left"/>
      <w:pPr>
        <w:ind w:left="720" w:hanging="482"/>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2"/>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t_P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pPr>
    <w:rPr>
      <w:rFonts w:ascii="Calibri" w:cs="Calibri" w:eastAsia="Calibri" w:hAnsi="Calibri"/>
      <w:b w:val="0"/>
      <w:bCs w:val="0"/>
      <w:i w:val="0"/>
      <w:iCs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bCs w:val="1"/>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w:name w:val="header"/>
    <w:next w:val="header"/>
    <w:pPr>
      <w:keepNext w:val="0"/>
      <w:keepLines w:val="0"/>
      <w:pageBreakBefore w:val="0"/>
      <w:widowControl w:val="1"/>
      <w:shd w:color="auto" w:fill="auto" w:val="clear"/>
      <w:tabs>
        <w:tab w:val="center" w:pos="4252"/>
        <w:tab w:val="right" w:pos="8504"/>
      </w:tabs>
      <w:suppressAutoHyphens w:val="0"/>
      <w:bidi w:val="0"/>
      <w:spacing w:after="0" w:before="0" w:line="240"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pt-PT"/>
      <w14:textFill>
        <w14:solidFill>
          <w14:srgbClr w14:val="000000"/>
        </w14:solidFill>
      </w14:textFill>
    </w:rPr>
  </w:style>
  <w:style w:type="paragraph" w:styleId="footer">
    <w:name w:val="footer"/>
    <w:next w:val="footer"/>
    <w:pPr>
      <w:keepNext w:val="0"/>
      <w:keepLines w:val="0"/>
      <w:pageBreakBefore w:val="0"/>
      <w:widowControl w:val="1"/>
      <w:shd w:color="auto" w:fill="auto" w:val="clear"/>
      <w:tabs>
        <w:tab w:val="center" w:pos="4252"/>
        <w:tab w:val="right" w:pos="8504"/>
      </w:tabs>
      <w:suppressAutoHyphens w:val="0"/>
      <w:bidi w:val="0"/>
      <w:spacing w:after="0" w:before="0" w:line="240"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pt-PT"/>
      <w14:textFill>
        <w14:solidFill>
          <w14:srgbClr w14:val="000000"/>
        </w14:solidFill>
      </w14:textFill>
    </w:rPr>
  </w:style>
  <w:style w:type="paragraph" w:styleId="Corpo">
    <w:name w:val="Corpo"/>
    <w:next w:val="Corpo"/>
    <w:pPr>
      <w:keepNext w:val="0"/>
      <w:keepLines w:val="0"/>
      <w:pageBreakBefore w:val="0"/>
      <w:widowControl w:val="1"/>
      <w:shd w:color="auto" w:fill="auto" w:val="clear"/>
      <w:suppressAutoHyphens w:val="0"/>
      <w:bidi w:val="0"/>
      <w:spacing w:after="160" w:before="0" w:line="259"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14:textFill>
        <w14:solidFill>
          <w14:srgbClr w14:val="000000"/>
        </w14:solidFill>
      </w14:textFill>
      <w14:textOutline>
        <w14:noFill/>
      </w14:textOutline>
    </w:rPr>
  </w:style>
  <w:style w:type="paragraph" w:styleId="No Spacing">
    <w:name w:val="No Spacing"/>
    <w:next w:val="No Spacing"/>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pt-PT"/>
      <w14:textFill>
        <w14:solidFill>
          <w14:srgbClr w14:val="000000"/>
        </w14:solidFill>
      </w14:textFill>
    </w:rPr>
  </w:style>
  <w:style w:type="numbering" w:styleId="Estilo Importado 1">
    <w:name w:val="Estilo Importado 1"/>
    <w:pPr>
      <w:numPr>
        <w:numId w:val="1"/>
      </w:numPr>
    </w:pPr>
  </w:style>
  <w:style w:type="character" w:styleId="Nenhum">
    <w:name w:val="Nenhum"/>
  </w:style>
  <w:style w:type="character" w:styleId="Hyperlink.0">
    <w:name w:val="Hyperlink.0"/>
    <w:basedOn w:val="Nenhum"/>
    <w:next w:val="Hyperlink.0"/>
    <w:rPr/>
  </w:style>
  <w:style w:type="paragraph" w:styleId="Table Paragraph">
    <w:name w:val="Table Paragraph"/>
    <w:next w:val="Table Paragraph"/>
    <w:pPr>
      <w:keepNext w:val="0"/>
      <w:keepLines w:val="0"/>
      <w:pageBreakBefore w:val="0"/>
      <w:widowControl w:val="0"/>
      <w:shd w:color="auto" w:fill="auto" w:val="clear"/>
      <w:suppressAutoHyphens w:val="0"/>
      <w:bidi w:val="0"/>
      <w:spacing w:after="0" w:before="0" w:line="240" w:lineRule="auto"/>
      <w:ind w:left="1937"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pt-PT"/>
      <w14:textFill>
        <w14:solidFill>
          <w14:srgbClr w14:val="000000"/>
        </w14:solidFill>
      </w14:textFill>
    </w:rPr>
  </w:style>
  <w:style w:type="paragraph" w:styleId="List Paragraph">
    <w:name w:val="List Paragraph"/>
    <w:next w:val="List Paragraph"/>
    <w:pPr>
      <w:keepNext w:val="0"/>
      <w:keepLines w:val="0"/>
      <w:pageBreakBefore w:val="0"/>
      <w:widowControl w:val="1"/>
      <w:shd w:color="auto" w:fill="auto" w:val="clear"/>
      <w:suppressAutoHyphens w:val="0"/>
      <w:bidi w:val="0"/>
      <w:spacing w:after="160" w:before="0" w:line="259" w:lineRule="auto"/>
      <w:ind w:left="720" w:right="0" w:firstLine="0"/>
      <w:jc w:val="left"/>
      <w:outlineLvl w:val="9"/>
    </w:pPr>
    <w:rPr>
      <w:rFonts w:ascii="Calibri" w:cs="Calibri" w:eastAsia="Calibri"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pt-PT"/>
      <w14:textFill>
        <w14:solidFill>
          <w14:srgbClr w14:val="000000"/>
        </w14:solidFill>
      </w14:textFill>
    </w:rPr>
  </w:style>
  <w:style w:type="numbering" w:styleId="Estilo Importado 2">
    <w:name w:val="Estilo Importado 2"/>
    <w:pPr>
      <w:numPr>
        <w:numId w:val="5"/>
      </w:numPr>
    </w:pPr>
  </w:style>
  <w:style w:type="numbering" w:styleId="Estilo Importado 3">
    <w:name w:val="Estilo Importado 3"/>
    <w:pPr>
      <w:numPr>
        <w:numId w:val="9"/>
      </w:numPr>
    </w:pPr>
  </w:style>
  <w:style w:type="numbering" w:styleId="Estilo Importado 4">
    <w:name w:val="Estilo Importado 4"/>
    <w:pPr>
      <w:numPr>
        <w:numId w:val="13"/>
      </w:numPr>
    </w:pPr>
  </w:style>
  <w:style w:type="numbering" w:styleId="Estilo Importado 5">
    <w:name w:val="Estilo Importado 5"/>
    <w:pPr>
      <w:numPr>
        <w:numId w:val="16"/>
      </w:numPr>
    </w:pPr>
  </w:style>
  <w:style w:type="numbering" w:styleId="Estilo Importado 6">
    <w:name w:val="Estilo Importado 6"/>
    <w:pPr>
      <w:numPr>
        <w:numId w:val="19"/>
      </w:numPr>
    </w:pPr>
  </w:style>
  <w:style w:type="paragraph" w:styleId="Body Text">
    <w:name w:val="Body Text"/>
    <w:next w:val="Body Text"/>
    <w:pPr>
      <w:keepNext w:val="0"/>
      <w:keepLines w:val="0"/>
      <w:pageBreakBefore w:val="0"/>
      <w:widowControl w:val="1"/>
      <w:shd w:color="auto" w:fill="auto" w:val="clear"/>
      <w:suppressAutoHyphens w:val="0"/>
      <w:bidi w:val="0"/>
      <w:spacing w:after="100" w:before="10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pt-PT"/>
      <w14:textFill>
        <w14:solidFill>
          <w14:srgbClr w14:val="000000"/>
        </w14:solidFill>
      </w14:textFill>
    </w:rPr>
  </w:style>
  <w:style w:type="numbering" w:styleId="Estilo Importado 7">
    <w:name w:val="Estilo Importado 7"/>
    <w:pPr>
      <w:numPr>
        <w:numId w:val="22"/>
      </w:numPr>
    </w:pPr>
  </w:style>
  <w:style w:type="character" w:styleId="Hyperlink.1">
    <w:name w:val="Hyperlink.1"/>
    <w:basedOn w:val="Nenhum"/>
    <w:next w:val="Hyperlink.1"/>
    <w:rPr>
      <w:outline w:val="0"/>
      <w:color w:val="0000ff"/>
      <w:u w:color="0000ff" w:val="single"/>
      <w14:textFill>
        <w14:solidFill>
          <w14:srgbClr w14:val="0000FF"/>
        </w14:solidFill>
      </w14:textFill>
    </w:rPr>
  </w:style>
  <w:style w:type="numbering" w:styleId="Estilo Importado 8">
    <w:name w:val="Estilo Importado 8"/>
    <w:pPr>
      <w:numPr>
        <w:numId w:val="25"/>
      </w:numPr>
    </w:pPr>
  </w:style>
  <w:style w:type="numbering" w:styleId="Estilo Importado 9">
    <w:name w:val="Estilo Importado 9"/>
    <w:pPr>
      <w:numPr>
        <w:numId w:val="27"/>
      </w:numPr>
    </w:pPr>
  </w:style>
  <w:style w:type="numbering" w:styleId="Estilo Importado 10">
    <w:name w:val="Estilo Importado 10"/>
    <w:pPr>
      <w:numPr>
        <w:numId w:val="30"/>
      </w:numPr>
    </w:pPr>
  </w:style>
  <w:style w:type="character" w:styleId="Hyperlink.2">
    <w:name w:val="Hyperlink.2"/>
    <w:basedOn w:val="Nenhum"/>
    <w:next w:val="Hyperlink.2"/>
    <w:rPr>
      <w:u w:color="0000ff" w:val="single"/>
    </w:rPr>
  </w:style>
  <w:style w:type="numbering" w:styleId="Estilo Importado 11">
    <w:name w:val="Estilo Importado 11"/>
    <w:pPr>
      <w:numPr>
        <w:numId w:val="34"/>
      </w:numPr>
    </w:pPr>
  </w:style>
  <w:style w:type="numbering" w:styleId="Estilo Importado 12">
    <w:name w:val="Estilo Importado 12"/>
    <w:pPr>
      <w:numPr>
        <w:numId w:val="37"/>
      </w:numPr>
    </w:pPr>
  </w:style>
  <w:style w:type="character" w:styleId="Hyperlink.3">
    <w:name w:val="Hyperlink.3"/>
    <w:basedOn w:val="Nenhum"/>
    <w:next w:val="Hyperlink.3"/>
    <w:rPr>
      <w:spacing w:val="-2"/>
      <w:sz w:val="24"/>
      <w:szCs w:val="24"/>
      <w:u w:color="f79546" w:val="single"/>
    </w:rPr>
  </w:style>
  <w:style w:type="character" w:styleId="Hyperlink.4">
    <w:name w:val="Hyperlink.4"/>
    <w:basedOn w:val="Nenhum"/>
    <w:next w:val="Hyperlink.4"/>
    <w:rPr>
      <w:spacing w:val="0"/>
      <w:u w:color="f79546" w:val="single"/>
    </w:rPr>
  </w:style>
  <w:style w:type="character" w:styleId="Hyperlink.5">
    <w:name w:val="Hyperlink.5"/>
    <w:basedOn w:val="Nenhum"/>
    <w:next w:val="Hyperlink.5"/>
    <w:rPr>
      <w:u w:color="800080" w:val="single"/>
    </w:rPr>
  </w:style>
  <w:style w:type="numbering" w:styleId="Estilo Importado 13">
    <w:name w:val="Estilo Importado 13"/>
    <w:pPr>
      <w:numPr>
        <w:numId w:val="40"/>
      </w:numPr>
    </w:pPr>
  </w:style>
  <w:style w:type="numbering" w:styleId="Estilo Importado 14">
    <w:name w:val="Estilo Importado 14"/>
    <w:pPr>
      <w:numPr>
        <w:numId w:val="42"/>
      </w:numPr>
    </w:pPr>
  </w:style>
  <w:style w:type="character" w:styleId="Hyperlink.6">
    <w:name w:val="Hyperlink.6"/>
    <w:basedOn w:val="Nenhum"/>
    <w:next w:val="Hyperlink.6"/>
    <w:rPr>
      <w:spacing w:val="0"/>
      <w:u w:color="f79546" w:val="single"/>
    </w:rPr>
  </w:style>
  <w:style w:type="character" w:styleId="Hyperlink.7">
    <w:name w:val="Hyperlink.7"/>
    <w:basedOn w:val="Nenhum"/>
    <w:next w:val="Hyperlink.7"/>
    <w:rPr>
      <w:u w:color="f79546" w:val="single"/>
    </w:rPr>
  </w:style>
  <w:style w:type="character" w:styleId="Hyperlink.8">
    <w:name w:val="Hyperlink.8"/>
    <w:basedOn w:val="Nenhum"/>
    <w:next w:val="Hyperlink.8"/>
    <w:rPr>
      <w:outline w:val="0"/>
      <w:color w:val="800080"/>
      <w:u w:color="800080" w:val="single"/>
      <w14:textFill>
        <w14:solidFill>
          <w14:srgbClr w14:val="800080"/>
        </w14:solidFill>
      </w14:textFill>
    </w:rPr>
  </w:style>
  <w:style w:type="numbering" w:styleId="Estilo Importado 15">
    <w:name w:val="Estilo Importado 15"/>
    <w:pPr>
      <w:numPr>
        <w:numId w:val="46"/>
      </w:numPr>
    </w:pPr>
  </w:style>
  <w:style w:type="character" w:styleId="Hyperlink.9">
    <w:name w:val="Hyperlink.9"/>
    <w:basedOn w:val="Nenhum"/>
    <w:next w:val="Hyperlink.9"/>
    <w:rPr>
      <w:spacing w:val="0"/>
      <w:u w:color="800080" w:val="single"/>
    </w:rPr>
  </w:style>
  <w:style w:type="numbering" w:styleId="Estilo Importado 16">
    <w:name w:val="Estilo Importado 16"/>
    <w:pPr>
      <w:numPr>
        <w:numId w:val="52"/>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hyperlink" Target="https://cndt-certidao.tst.jus.br/inicio.faces" TargetMode="External"/><Relationship Id="rId22" Type="http://schemas.openxmlformats.org/officeDocument/2006/relationships/hyperlink" Target="https://solucoes.receita.fazenda.gov.br/servicos/cnpjreva/cnpjreva_solicitacao.asp" TargetMode="External"/><Relationship Id="rId21" Type="http://schemas.openxmlformats.org/officeDocument/2006/relationships/hyperlink" Target="https://solucoes.receita.fazenda.gov.br/servicos/cnpjreva/cnpjreva_solicitacao.asp" TargetMode="External"/><Relationship Id="rId24" Type="http://schemas.openxmlformats.org/officeDocument/2006/relationships/hyperlink" Target="https://efisco.sefaz.pe.gov.br/sfi_trb_gpf/PREmitirCertidaoNegativaNarrativaDebitoFiscal" TargetMode="External"/><Relationship Id="rId23" Type="http://schemas.openxmlformats.org/officeDocument/2006/relationships/hyperlink" Target="https://efisco.sefaz.pe.gov.br/sfi_trb_gpf/PREmitirCertidaoNegativaNarrativaDebitoFisc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lanalto.gov.br/ccivil_03/_ato2023-2026/2023/decreto/D11740.htm#%253A~%253Atext%253D%25C3%2589%2520obrigat%25C3%25B3ria%2520a%2520exibi%25C3%25A7%25C3%25A3o%2520das%252Cde%2520a%25C3%25A7%25C3%25B5es%2520relativas%2520%25C3%25A0%2520Pol%25C3%25ADtica%252C" TargetMode="External"/><Relationship Id="rId26" Type="http://schemas.openxmlformats.org/officeDocument/2006/relationships/hyperlink" Target="https://www.tinus.com.br/csp/jaboatao/portal/index.csp" TargetMode="External"/><Relationship Id="rId25" Type="http://schemas.openxmlformats.org/officeDocument/2006/relationships/hyperlink" Target="https://efisco.sefaz.pe.gov.br/sfi_trb_gcc/PREmitirCertidaoRegularidadeFiscal" TargetMode="External"/><Relationship Id="rId28" Type="http://schemas.openxmlformats.org/officeDocument/2006/relationships/hyperlink" Target="https://efisco.sefaz.pe.gov.br/sfi_trb_gpf/PREmitirCertidaoNegativaNarrativaDebitoFiscal" TargetMode="External"/><Relationship Id="rId27" Type="http://schemas.openxmlformats.org/officeDocument/2006/relationships/hyperlink" Target="https://cndt-certidao.tst.jus.br/inicio.faces"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efisco.sefaz.pe.gov.br/sfi_trb_gpf/PREmitirCertidaoNegativaNarrativaDebitoFiscal" TargetMode="External"/><Relationship Id="rId7" Type="http://schemas.openxmlformats.org/officeDocument/2006/relationships/hyperlink" Target="https://www.planalto.gov.br/ccivil_03/_ato2019-2022/2022/lei/l14399.htm#%253A~%253Atext%253D1%25C2%25BA%2520Esta%2520Lei%2520institui%2520a%252Cacesso%2520%25C3%25A0%2520cultura%2520no%2520Brasil" TargetMode="External"/><Relationship Id="rId8" Type="http://schemas.openxmlformats.org/officeDocument/2006/relationships/hyperlink" Target="https://www.in.gov.br/en/web/dou/-/lei-n-14.903-de-27-de-junho-de-2024-568649644" TargetMode="External"/><Relationship Id="rId31" Type="http://schemas.openxmlformats.org/officeDocument/2006/relationships/hyperlink" Target="https://www.tinus.com.br/csp/jaboatao/portal/index.csp" TargetMode="External"/><Relationship Id="rId30" Type="http://schemas.openxmlformats.org/officeDocument/2006/relationships/hyperlink" Target="https://efisco.sefaz.pe.gov.br/sfi_trb_gcc/PREmitirCertidaoRegularidadeFiscal" TargetMode="External"/><Relationship Id="rId11" Type="http://schemas.openxmlformats.org/officeDocument/2006/relationships/hyperlink" Target="https://www.planalto.gov.br/ccivil_03/_ato2023-2026/2023/decreto/D11453.htm" TargetMode="External"/><Relationship Id="rId33" Type="http://schemas.openxmlformats.org/officeDocument/2006/relationships/hyperlink" Target="mailto:pnab@jaboatao.pe.gov.br" TargetMode="External"/><Relationship Id="rId10" Type="http://schemas.openxmlformats.org/officeDocument/2006/relationships/hyperlink" Target="https://www.planalto.gov.br/ccivil_03/_ato2023-2026/2023/decreto/D11453.htm" TargetMode="External"/><Relationship Id="rId32" Type="http://schemas.openxmlformats.org/officeDocument/2006/relationships/hyperlink" Target="https://cndt-certidao.tst.jus.br/inicio.faces" TargetMode="External"/><Relationship Id="rId13" Type="http://schemas.openxmlformats.org/officeDocument/2006/relationships/hyperlink" Target="https://www.planalto.gov.br/ccivil_03/_Ato2015-2018/2015/Lei/L13146.htm" TargetMode="External"/><Relationship Id="rId35" Type="http://schemas.openxmlformats.org/officeDocument/2006/relationships/hyperlink" Target="http://www.planalto.gov.br/ccivil_03/Constituicao/Constituicao.htm#art3iv" TargetMode="External"/><Relationship Id="rId12" Type="http://schemas.openxmlformats.org/officeDocument/2006/relationships/hyperlink" Target="https://www.gov.br/cultura/pt-br/acesso-a-informacao/legislacao-e-normativas/instrucao-normativa-minc-no-10-de-28-de-dezembro-de-2023" TargetMode="External"/><Relationship Id="rId34" Type="http://schemas.openxmlformats.org/officeDocument/2006/relationships/hyperlink" Target="https://viver.jaboatao.pe.gov.br/" TargetMode="External"/><Relationship Id="rId15" Type="http://schemas.openxmlformats.org/officeDocument/2006/relationships/hyperlink" Target="https://servicos.receitafederal.gov.br/servico/certidoes/%23/home" TargetMode="External"/><Relationship Id="rId37" Type="http://schemas.openxmlformats.org/officeDocument/2006/relationships/hyperlink" Target="https://viver.jaboatao.pe.gov.br/" TargetMode="External"/><Relationship Id="rId14" Type="http://schemas.openxmlformats.org/officeDocument/2006/relationships/hyperlink" Target="mailto:pnab@jaboatao.pe.gov.br" TargetMode="External"/><Relationship Id="rId36" Type="http://schemas.openxmlformats.org/officeDocument/2006/relationships/hyperlink" Target="http://www.planalto.gov.br/ccivil_03/Constituicao/Constituicao.htm#art3iv" TargetMode="External"/><Relationship Id="rId17" Type="http://schemas.openxmlformats.org/officeDocument/2006/relationships/hyperlink" Target="https://efisco.sefaz.pe.gov.br/sfi_trb_gpf/PREmitirCertidaoNegativaNarrativaDebitoFiscal" TargetMode="External"/><Relationship Id="rId39" Type="http://schemas.openxmlformats.org/officeDocument/2006/relationships/header" Target="header1.xml"/><Relationship Id="rId16" Type="http://schemas.openxmlformats.org/officeDocument/2006/relationships/hyperlink" Target="https://efisco.sefaz.pe.gov.br/sfi_trb_gpf/PREmitirCertidaoNegativaNarrativaDebitoFiscal" TargetMode="External"/><Relationship Id="rId38" Type="http://schemas.openxmlformats.org/officeDocument/2006/relationships/hyperlink" Target="mailto:pnab@jaboatao.pe.gov.br" TargetMode="External"/><Relationship Id="rId19" Type="http://schemas.openxmlformats.org/officeDocument/2006/relationships/hyperlink" Target="https://www.tinus.com.br/csp/jaboatao/portal/index.csp" TargetMode="External"/><Relationship Id="rId18" Type="http://schemas.openxmlformats.org/officeDocument/2006/relationships/hyperlink" Target="https://efisco.sefaz.pe.gov.br/sfi_trb_gcc/PREmitirCertidaoRegularidadeFisca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Tema do Office">
  <a:themeElements>
    <a:clrScheme name="Tema do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RbD59t0Rd47eKXy87jShOJyTQ==">CgMxLjAyDmguOWJ5cGdkbGdxYnRoMg5oLmJpYnhzcWF1OGNhazIOaC52MnpmNmE0OHUxZzUyDmgubHpqZTVmbmxocWM0OAByITEtNElYdko5dEgzQkRxSmFVSk1wWUlTYUd4VHp4MGVkeQ==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